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52"/>
          <w:szCs w:val="52"/>
        </w:rPr>
      </w:pPr>
      <w:r>
        <w:rPr>
          <w:rFonts w:hint="eastAsia" w:ascii="宋体" w:hAnsi="宋体" w:eastAsia="宋体" w:cs="宋体"/>
          <w:sz w:val="52"/>
          <w:szCs w:val="52"/>
        </w:rPr>
        <w:t>货物港务费2022年至2023年度专项审计服务项目</w:t>
      </w: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购货方（甲方）：珠海汇华基础设施投资有限公司</w:t>
      </w:r>
    </w:p>
    <w:p>
      <w:pPr>
        <w:ind w:firstLine="960" w:firstLineChars="300"/>
        <w:jc w:val="both"/>
        <w:rPr>
          <w:rFonts w:ascii="宋体" w:hAnsi="宋体" w:eastAsia="宋体" w:cs="宋体"/>
          <w:sz w:val="32"/>
          <w:szCs w:val="32"/>
        </w:rPr>
      </w:pPr>
      <w:r>
        <w:rPr>
          <w:rFonts w:hint="eastAsia" w:ascii="宋体" w:hAnsi="宋体" w:eastAsia="宋体" w:cs="宋体"/>
          <w:sz w:val="32"/>
          <w:szCs w:val="32"/>
        </w:rPr>
        <w:t>购货方（乙方）：</w:t>
      </w: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rPr>
          <w:rFonts w:hint="eastAsia" w:ascii="宋体" w:hAnsi="宋体" w:eastAsia="宋体" w:cs="宋体"/>
          <w:sz w:val="28"/>
          <w:szCs w:val="28"/>
        </w:rPr>
      </w:pPr>
    </w:p>
    <w:p>
      <w:pPr>
        <w:spacing w:line="360" w:lineRule="auto"/>
        <w:jc w:val="center"/>
        <w:rPr>
          <w:rFonts w:ascii="宋体" w:hAnsi="宋体" w:eastAsia="宋体" w:cs="宋体"/>
          <w:sz w:val="28"/>
          <w:szCs w:val="28"/>
        </w:rPr>
      </w:pPr>
      <w:r>
        <w:rPr>
          <w:rFonts w:hint="eastAsia" w:ascii="宋体" w:hAnsi="宋体" w:eastAsia="宋体" w:cs="宋体"/>
          <w:sz w:val="28"/>
          <w:szCs w:val="28"/>
        </w:rPr>
        <w:t>审计业务委托合同书</w:t>
      </w:r>
    </w:p>
    <w:p>
      <w:pPr>
        <w:spacing w:line="360" w:lineRule="auto"/>
        <w:rPr>
          <w:rFonts w:ascii="宋体" w:hAnsi="宋体" w:eastAsia="宋体" w:cs="宋体"/>
          <w:sz w:val="28"/>
          <w:szCs w:val="28"/>
        </w:rPr>
      </w:pPr>
    </w:p>
    <w:p>
      <w:pPr>
        <w:spacing w:line="360" w:lineRule="auto"/>
        <w:jc w:val="left"/>
        <w:rPr>
          <w:rFonts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珠海汇华基础设施投资有限公司</w:t>
      </w:r>
    </w:p>
    <w:p>
      <w:pPr>
        <w:spacing w:line="360" w:lineRule="auto"/>
        <w:jc w:val="left"/>
        <w:rPr>
          <w:rFonts w:ascii="宋体" w:hAnsi="宋体" w:eastAsia="宋体" w:cs="宋体"/>
          <w:sz w:val="24"/>
        </w:rPr>
      </w:pPr>
      <w:r>
        <w:rPr>
          <w:rFonts w:hint="eastAsia" w:ascii="宋体" w:hAnsi="宋体" w:eastAsia="宋体" w:cs="宋体"/>
          <w:sz w:val="24"/>
        </w:rPr>
        <w:t>乙方:</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兹由甲方委托乙方对缴纳港口规费的相关企业2022-2023年度货物港务费的征收、申报、使用情况进行专项审计，经双方协商，达成以下约定:</w:t>
      </w:r>
    </w:p>
    <w:p>
      <w:pPr>
        <w:numPr>
          <w:ilvl w:val="0"/>
          <w:numId w:val="1"/>
        </w:numPr>
        <w:spacing w:line="360" w:lineRule="auto"/>
        <w:ind w:firstLine="480" w:firstLineChars="200"/>
        <w:jc w:val="left"/>
        <w:rPr>
          <w:rFonts w:ascii="宋体" w:hAnsi="宋体" w:eastAsia="宋体" w:cs="宋体"/>
          <w:sz w:val="24"/>
        </w:rPr>
      </w:pPr>
      <w:r>
        <w:rPr>
          <w:rFonts w:hint="eastAsia" w:ascii="宋体" w:hAnsi="宋体" w:eastAsia="宋体" w:cs="宋体"/>
          <w:sz w:val="24"/>
        </w:rPr>
        <w:t>审计范围与审计目标</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(一）审计范围: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对珠海市一德石化有限公司等</w:t>
      </w:r>
      <w:r>
        <w:rPr>
          <w:rFonts w:hint="eastAsia" w:ascii="宋体" w:hAnsi="宋体" w:eastAsia="宋体" w:cs="宋体"/>
          <w:sz w:val="24"/>
          <w:u w:val="single"/>
        </w:rPr>
        <w:t xml:space="preserve">  </w:t>
      </w:r>
      <w:r>
        <w:rPr>
          <w:rFonts w:hint="eastAsia" w:ascii="宋体" w:hAnsi="宋体" w:eastAsia="宋体" w:cs="宋体"/>
          <w:sz w:val="24"/>
        </w:rPr>
        <w:t>家公司2022-2023年度货物港务费的征收、申报、使用情况进行审计。具体包括:</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1、2022年1月至2023年12月货物港务费的征收、申报、使用情况;</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（二）审计目标:乙方通过执行审计工作，对下列方面发表审计意见: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对珠海市一德石化有限公司等</w:t>
      </w:r>
      <w:r>
        <w:rPr>
          <w:rFonts w:hint="eastAsia" w:ascii="宋体" w:hAnsi="宋体" w:eastAsia="宋体" w:cs="宋体"/>
          <w:sz w:val="24"/>
          <w:u w:val="single"/>
        </w:rPr>
        <w:t xml:space="preserve">  </w:t>
      </w:r>
      <w:r>
        <w:rPr>
          <w:rFonts w:hint="eastAsia" w:ascii="宋体" w:hAnsi="宋体" w:eastAsia="宋体" w:cs="宋体"/>
          <w:sz w:val="24"/>
        </w:rPr>
        <w:t>家公司2022-2023年度货物港务费是否按文件规定真实完整及时足额征收、申报、是否按文件规定使用返拨款发表审计意见。</w:t>
      </w:r>
    </w:p>
    <w:p>
      <w:pPr>
        <w:numPr>
          <w:ilvl w:val="0"/>
          <w:numId w:val="1"/>
        </w:numPr>
        <w:spacing w:line="360" w:lineRule="auto"/>
        <w:ind w:firstLine="480" w:firstLineChars="200"/>
        <w:jc w:val="left"/>
        <w:rPr>
          <w:rFonts w:ascii="宋体" w:hAnsi="宋体" w:eastAsia="宋体" w:cs="宋体"/>
          <w:sz w:val="24"/>
        </w:rPr>
      </w:pPr>
      <w:r>
        <w:rPr>
          <w:rFonts w:hint="eastAsia" w:ascii="宋体" w:hAnsi="宋体" w:eastAsia="宋体" w:cs="宋体"/>
          <w:sz w:val="24"/>
        </w:rPr>
        <w:t>甲方的责任和义务</w:t>
      </w:r>
    </w:p>
    <w:p>
      <w:pPr>
        <w:numPr>
          <w:ilvl w:val="0"/>
          <w:numId w:val="2"/>
        </w:numPr>
        <w:spacing w:line="360" w:lineRule="auto"/>
        <w:ind w:left="420" w:leftChars="200"/>
        <w:jc w:val="left"/>
        <w:rPr>
          <w:rFonts w:ascii="宋体" w:hAnsi="宋体" w:eastAsia="宋体" w:cs="宋体"/>
          <w:sz w:val="24"/>
        </w:rPr>
      </w:pPr>
      <w:r>
        <w:rPr>
          <w:rFonts w:hint="eastAsia" w:ascii="宋体" w:hAnsi="宋体" w:eastAsia="宋体" w:cs="宋体"/>
          <w:sz w:val="24"/>
        </w:rPr>
        <w:t>甲方的责任</w:t>
      </w:r>
    </w:p>
    <w:p>
      <w:pPr>
        <w:numPr>
          <w:ilvl w:val="0"/>
          <w:numId w:val="3"/>
        </w:numPr>
        <w:spacing w:line="360" w:lineRule="auto"/>
        <w:ind w:firstLine="480" w:firstLineChars="200"/>
        <w:jc w:val="left"/>
        <w:rPr>
          <w:rFonts w:ascii="宋体" w:hAnsi="宋体" w:eastAsia="宋体" w:cs="宋体"/>
          <w:sz w:val="24"/>
        </w:rPr>
      </w:pPr>
      <w:r>
        <w:rPr>
          <w:rFonts w:hint="eastAsia" w:ascii="宋体" w:hAnsi="宋体" w:eastAsia="宋体" w:cs="宋体"/>
          <w:sz w:val="24"/>
        </w:rPr>
        <w:t>负责与各被审计单位沟通与协调，为乙方审计工作开展所需的便利条件，保证乙方能够及时、完整获取审计所需资料。</w:t>
      </w:r>
    </w:p>
    <w:p>
      <w:pPr>
        <w:numPr>
          <w:ilvl w:val="0"/>
          <w:numId w:val="3"/>
        </w:numPr>
        <w:spacing w:line="360" w:lineRule="auto"/>
        <w:ind w:firstLine="480" w:firstLineChars="200"/>
        <w:jc w:val="left"/>
        <w:rPr>
          <w:rFonts w:ascii="宋体" w:hAnsi="宋体" w:eastAsia="宋体" w:cs="宋体"/>
          <w:sz w:val="24"/>
        </w:rPr>
      </w:pPr>
      <w:r>
        <w:rPr>
          <w:rFonts w:hint="eastAsia" w:ascii="宋体" w:hAnsi="宋体" w:eastAsia="宋体" w:cs="宋体"/>
          <w:sz w:val="24"/>
        </w:rPr>
        <w:t>提供与审计相关文件，包括且不限于:货物港务费征收、申报的相关标准文件及使用返拨款的相关规定文件等。</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3、提供汇华基础港口规费系统相关数据，包括且不限于:2022-2023年度货物港务费的实际收费及返拨款明细数据等。</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(二）甲方的义务</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1、确保乙方不受限制地接触任何与审计有关的记录、文件和所需的其他信息。</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2、为乙方派出的有关工作人员提供必要的工作条件和协助。</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3、按本约定书的约定及时足额支付审计费用。</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三、乙方的责任和义务</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(一)乙方的责任</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乙方的责任是在实施审计工作的基础上对相关审计项目发表审计意见。乙方按照中国注册会计师审计准则(以下简称审计准则)的规定以及现行的《港口收费计费办法》、《货物港务费收费实施细则》等文件的要求进行审计。审计准则要求注册会计师遵守职业道德规范，计划和实施审计工作，以对审计项目发表审计意见是否不存在重大错报获取合理保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3、乙方需要合理计划和实施审计工作，以使乙方能够获取充分、适当的审计证据，为对审计项目发表审计意见是否不存在重大错报获取合理保证。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(二)乙方的义务</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1、按照约定时间完成审计工作，出具2022年1月至2023年12月的审计报告。</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2、除下列情况外，乙方应当对执行业务过程中知悉的甲方信息予以保密:</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(1)取得甲方的授权;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(2)根据法律法规的规定，为法律诉讼准备文件或提供证据，以及向监管机构报告发现的违反法规行为;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(3)接受行业协会和监管机构依法进行的质量检查;</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(4)监管机构对乙方进行行政处罚(包括监管机构处罚前的调查、听证)以及乙方对此提起行政复议。</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四、提供审计所需的资料及出具《审计报告》的时间要求</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(一)甲方将于____年__月__日前提供审计所需的相关资料。</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(二)甲方需配合乙方督促被审计单位及时提供审计资料，乙方收齐资料后30日内出具审计报告。</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五、业务费金额及支付方式</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(一)本项审计业务费为</w:t>
      </w:r>
      <w:r>
        <w:rPr>
          <w:rFonts w:hint="eastAsia" w:ascii="宋体" w:hAnsi="宋体" w:eastAsia="宋体" w:cs="宋体"/>
          <w:sz w:val="24"/>
          <w:u w:val="single"/>
        </w:rPr>
        <w:t>人民币(大写）      元整（小写    元)(含增值税及审计相关的其他全部费用</w:t>
      </w:r>
      <w:r>
        <w:rPr>
          <w:rFonts w:hint="eastAsia" w:ascii="宋体" w:hAnsi="宋体" w:eastAsia="宋体" w:cs="宋体"/>
          <w:sz w:val="24"/>
        </w:rPr>
        <w:t>)。</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(二)付款方式:银行转账。</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本合同生效时甲方预付给乙方审计费用的50%，余款50%在乙方提交正式报告和增值税专用发票后3个工作日内付清。</w:t>
      </w:r>
    </w:p>
    <w:p>
      <w:pPr>
        <w:numPr>
          <w:ilvl w:val="0"/>
          <w:numId w:val="4"/>
        </w:numPr>
        <w:spacing w:line="360" w:lineRule="auto"/>
        <w:ind w:firstLine="480" w:firstLineChars="200"/>
        <w:jc w:val="left"/>
        <w:rPr>
          <w:rFonts w:ascii="宋体" w:hAnsi="宋体" w:eastAsia="宋体" w:cs="宋体"/>
          <w:sz w:val="24"/>
        </w:rPr>
      </w:pPr>
      <w:r>
        <w:rPr>
          <w:rFonts w:hint="eastAsia" w:ascii="宋体" w:hAnsi="宋体" w:eastAsia="宋体" w:cs="宋体"/>
          <w:sz w:val="24"/>
        </w:rPr>
        <w:t>审计报告和审计报告的使用责任</w:t>
      </w:r>
    </w:p>
    <w:p>
      <w:pPr>
        <w:numPr>
          <w:ilvl w:val="0"/>
          <w:numId w:val="5"/>
        </w:numPr>
        <w:spacing w:line="360" w:lineRule="auto"/>
        <w:ind w:firstLine="480" w:firstLineChars="200"/>
        <w:jc w:val="left"/>
        <w:rPr>
          <w:rFonts w:ascii="宋体" w:hAnsi="宋体" w:eastAsia="宋体" w:cs="宋体"/>
          <w:sz w:val="24"/>
        </w:rPr>
      </w:pPr>
      <w:r>
        <w:rPr>
          <w:rFonts w:hint="eastAsia" w:ascii="宋体" w:hAnsi="宋体" w:eastAsia="宋体" w:cs="宋体"/>
          <w:sz w:val="24"/>
        </w:rPr>
        <w:t>乙方按照《中国注册会计师审计准则第1501号-审计报告》和《中国注册会计师审计准则第1502号-非标准审计报告》规定的格式和类型出具审计报告。</w:t>
      </w:r>
    </w:p>
    <w:p>
      <w:pPr>
        <w:numPr>
          <w:ilvl w:val="0"/>
          <w:numId w:val="5"/>
        </w:numPr>
        <w:spacing w:line="360" w:lineRule="auto"/>
        <w:ind w:firstLine="480" w:firstLineChars="200"/>
        <w:jc w:val="left"/>
        <w:rPr>
          <w:rFonts w:ascii="宋体" w:hAnsi="宋体" w:eastAsia="宋体" w:cs="宋体"/>
          <w:sz w:val="24"/>
        </w:rPr>
      </w:pPr>
      <w:r>
        <w:rPr>
          <w:rFonts w:hint="eastAsia" w:ascii="宋体" w:hAnsi="宋体" w:eastAsia="宋体" w:cs="宋体"/>
          <w:sz w:val="24"/>
        </w:rPr>
        <w:t>乙方向甲方致送审计报告一式</w:t>
      </w:r>
      <w:r>
        <w:rPr>
          <w:rFonts w:hint="eastAsia" w:ascii="宋体" w:hAnsi="宋体" w:eastAsia="宋体" w:cs="宋体"/>
          <w:sz w:val="24"/>
          <w:u w:val="single"/>
        </w:rPr>
        <w:t>五</w:t>
      </w:r>
      <w:r>
        <w:rPr>
          <w:rFonts w:hint="eastAsia" w:ascii="宋体" w:hAnsi="宋体" w:eastAsia="宋体" w:cs="宋体"/>
          <w:sz w:val="24"/>
        </w:rPr>
        <w:t>份（根据审计内容，每个被审计单位按审计项目分别出具报告)。</w:t>
      </w:r>
    </w:p>
    <w:p>
      <w:pPr>
        <w:numPr>
          <w:ilvl w:val="0"/>
          <w:numId w:val="5"/>
        </w:numPr>
        <w:spacing w:line="360" w:lineRule="auto"/>
        <w:ind w:firstLine="480" w:firstLineChars="200"/>
        <w:jc w:val="left"/>
        <w:rPr>
          <w:rFonts w:ascii="宋体" w:hAnsi="宋体" w:eastAsia="宋体" w:cs="宋体"/>
          <w:sz w:val="24"/>
        </w:rPr>
      </w:pPr>
      <w:r>
        <w:rPr>
          <w:rFonts w:hint="eastAsia" w:ascii="宋体" w:hAnsi="宋体" w:eastAsia="宋体" w:cs="宋体"/>
          <w:sz w:val="24"/>
        </w:rPr>
        <w:t>甲方在提交或对外公布审计报告时，不得修改乙方出具的审计报告及其后附的已审计财务报表。当甲方认为有必要修改会计数据、报表附注和所作的说明时，应当事先通知乙方，乙方将考虑有关的修改对审计报告的影响，必要时，将重新出具审计报告。</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七、本约定书的有效期</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本约定书自签署之日起生效，并在双方履行完毕本约定书约定的所有义务后终止。</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八、约定事项的变更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如果出现不可预见的情况，影响审计工</w:t>
      </w:r>
      <w:bookmarkStart w:id="0" w:name="_GoBack"/>
      <w:bookmarkEnd w:id="0"/>
      <w:r>
        <w:rPr>
          <w:rFonts w:hint="eastAsia" w:ascii="宋体" w:hAnsi="宋体" w:eastAsia="宋体" w:cs="宋体"/>
          <w:sz w:val="24"/>
        </w:rPr>
        <w:t>作如期完成，或需要提前出具审计报告时，甲、乙双方均可要求变更约定事项，但应及时通知对方，并由双方协商解决。</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九、终止条款</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2、在终止业务约定的情况下，乙方有权就其于本约定书终止之日前对约定的审计服务项目所做的工作收取合理的审计费用。</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十、违约责任</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甲乙双方按照《中华人民共和国合同法》的规定承担违约责任。</w:t>
      </w:r>
    </w:p>
    <w:p>
      <w:pPr>
        <w:numPr>
          <w:ilvl w:val="0"/>
          <w:numId w:val="6"/>
        </w:numPr>
        <w:spacing w:line="360" w:lineRule="auto"/>
        <w:ind w:firstLine="480" w:firstLineChars="200"/>
        <w:jc w:val="left"/>
        <w:rPr>
          <w:rFonts w:ascii="宋体" w:hAnsi="宋体" w:eastAsia="宋体" w:cs="宋体"/>
          <w:sz w:val="24"/>
        </w:rPr>
      </w:pPr>
      <w:r>
        <w:rPr>
          <w:rFonts w:hint="eastAsia" w:ascii="宋体" w:hAnsi="宋体" w:eastAsia="宋体" w:cs="宋体"/>
          <w:sz w:val="24"/>
        </w:rPr>
        <w:t>适用法律和争议解决</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本约定书的所有方面均应适用中华人民共和国法律进行解释并受其约束。本约定书履行地为乙方出具审计报告所在地，因本约定书所引起的或与本约定书有关的任何纠纷或争议</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(包括关于本约定书条款的存在、效力或终止，或无效之后果)，双方选择第</w:t>
      </w:r>
      <w:r>
        <w:rPr>
          <w:rFonts w:hint="eastAsia" w:ascii="宋体" w:hAnsi="宋体" w:eastAsia="宋体" w:cs="宋体"/>
          <w:sz w:val="24"/>
          <w:u w:val="single"/>
        </w:rPr>
        <w:t>1</w:t>
      </w:r>
      <w:r>
        <w:rPr>
          <w:rFonts w:hint="eastAsia" w:ascii="宋体" w:hAnsi="宋体" w:eastAsia="宋体" w:cs="宋体"/>
          <w:sz w:val="24"/>
        </w:rPr>
        <w:t>种解决方式:</w:t>
      </w:r>
    </w:p>
    <w:p>
      <w:pPr>
        <w:numPr>
          <w:ilvl w:val="0"/>
          <w:numId w:val="7"/>
        </w:numPr>
        <w:spacing w:line="360" w:lineRule="auto"/>
        <w:ind w:firstLine="480" w:firstLineChars="200"/>
        <w:jc w:val="left"/>
        <w:rPr>
          <w:rFonts w:ascii="宋体" w:hAnsi="宋体" w:eastAsia="宋体" w:cs="宋体"/>
          <w:sz w:val="24"/>
        </w:rPr>
      </w:pPr>
      <w:r>
        <w:rPr>
          <w:rFonts w:hint="eastAsia" w:ascii="宋体" w:hAnsi="宋体" w:eastAsia="宋体" w:cs="宋体"/>
          <w:sz w:val="24"/>
        </w:rPr>
        <w:t>向有管辖权的人民法院提起诉讼;</w:t>
      </w:r>
    </w:p>
    <w:p>
      <w:pPr>
        <w:numPr>
          <w:ilvl w:val="0"/>
          <w:numId w:val="7"/>
        </w:numPr>
        <w:spacing w:line="360" w:lineRule="auto"/>
        <w:ind w:firstLine="480" w:firstLineChars="200"/>
        <w:jc w:val="left"/>
        <w:rPr>
          <w:rFonts w:ascii="宋体" w:hAnsi="宋体" w:eastAsia="宋体" w:cs="宋体"/>
          <w:sz w:val="24"/>
        </w:rPr>
      </w:pPr>
      <w:r>
        <w:rPr>
          <w:rFonts w:hint="eastAsia" w:ascii="宋体" w:hAnsi="宋体" w:eastAsia="宋体" w:cs="宋体"/>
          <w:sz w:val="24"/>
        </w:rPr>
        <w:t>提交珠海市仲裁委员会仲裁。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十二、双方对其他有关事项的约定</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本约定书一式两份，甲、乙方各执一份，具有同等法律效力。</w:t>
      </w:r>
    </w:p>
    <w:p>
      <w:pPr>
        <w:jc w:val="left"/>
        <w:rPr>
          <w:rFonts w:ascii="宋体" w:hAnsi="宋体" w:eastAsia="宋体" w:cs="宋体"/>
          <w:sz w:val="28"/>
          <w:szCs w:val="28"/>
        </w:rPr>
      </w:pPr>
    </w:p>
    <w:p>
      <w:pPr>
        <w:jc w:val="left"/>
        <w:rPr>
          <w:rFonts w:ascii="宋体" w:hAnsi="宋体" w:eastAsia="宋体" w:cs="宋体"/>
          <w:sz w:val="24"/>
        </w:rPr>
      </w:pPr>
      <w:r>
        <w:rPr>
          <w:rFonts w:ascii="宋体" w:hAnsi="宋体" w:eastAsia="宋体" w:cs="宋体"/>
          <w:sz w:val="24"/>
        </w:rPr>
        <w:t>甲方:珠海</w:t>
      </w:r>
      <w:r>
        <w:rPr>
          <w:rFonts w:hint="eastAsia" w:ascii="宋体" w:hAnsi="宋体" w:eastAsia="宋体" w:cs="宋体"/>
          <w:sz w:val="24"/>
        </w:rPr>
        <w:t>汇华基础</w:t>
      </w:r>
      <w:r>
        <w:rPr>
          <w:rFonts w:ascii="宋体" w:hAnsi="宋体" w:eastAsia="宋体" w:cs="宋体"/>
          <w:sz w:val="24"/>
        </w:rPr>
        <w:t>设施投资有限公司</w:t>
      </w:r>
      <w:r>
        <w:rPr>
          <w:rFonts w:hint="eastAsia" w:ascii="宋体" w:hAnsi="宋体" w:eastAsia="宋体" w:cs="宋体"/>
          <w:sz w:val="24"/>
        </w:rPr>
        <w:t xml:space="preserve">   乙方：</w:t>
      </w:r>
    </w:p>
    <w:p>
      <w:pPr>
        <w:jc w:val="left"/>
        <w:rPr>
          <w:rFonts w:ascii="宋体" w:hAnsi="宋体" w:eastAsia="宋体" w:cs="宋体"/>
          <w:sz w:val="24"/>
        </w:rPr>
      </w:pPr>
      <w:r>
        <w:rPr>
          <w:rFonts w:hint="eastAsia" w:ascii="宋体" w:hAnsi="宋体" w:eastAsia="宋体" w:cs="宋体"/>
          <w:sz w:val="24"/>
        </w:rPr>
        <w:t>授权代表：（签章）                   授权代表：（签章）</w:t>
      </w:r>
    </w:p>
    <w:p>
      <w:pPr>
        <w:jc w:val="left"/>
        <w:rPr>
          <w:rFonts w:hint="eastAsia" w:ascii="宋体" w:hAnsi="宋体" w:eastAsia="宋体" w:cs="宋体"/>
          <w:sz w:val="24"/>
        </w:rPr>
      </w:pPr>
      <w:r>
        <w:rPr>
          <w:rFonts w:hint="eastAsia" w:ascii="宋体" w:hAnsi="宋体" w:eastAsia="宋体" w:cs="宋体"/>
          <w:sz w:val="24"/>
        </w:rPr>
        <w:t>地  址：                            地  址：</w:t>
      </w:r>
    </w:p>
    <w:p>
      <w:pPr>
        <w:jc w:val="left"/>
        <w:rPr>
          <w:rFonts w:hint="eastAsia" w:ascii="宋体" w:hAnsi="宋体" w:eastAsia="宋体" w:cs="宋体"/>
          <w:sz w:val="24"/>
        </w:rPr>
      </w:pPr>
      <w:r>
        <w:rPr>
          <w:rFonts w:hint="eastAsia" w:ascii="宋体" w:hAnsi="宋体" w:eastAsia="宋体" w:cs="宋体"/>
          <w:sz w:val="24"/>
        </w:rPr>
        <w:t>联系人：                            开户行：</w:t>
      </w:r>
    </w:p>
    <w:p>
      <w:pPr>
        <w:jc w:val="left"/>
        <w:rPr>
          <w:rFonts w:ascii="宋体" w:hAnsi="宋体" w:eastAsia="宋体" w:cs="宋体"/>
          <w:sz w:val="24"/>
        </w:rPr>
      </w:pPr>
      <w:r>
        <w:rPr>
          <w:rFonts w:hint="eastAsia" w:ascii="宋体" w:hAnsi="宋体" w:eastAsia="宋体" w:cs="宋体"/>
          <w:sz w:val="24"/>
        </w:rPr>
        <w:t>电  话：                            账  户：</w:t>
      </w:r>
    </w:p>
    <w:p>
      <w:pPr>
        <w:jc w:val="left"/>
        <w:rPr>
          <w:rFonts w:ascii="宋体" w:hAnsi="宋体" w:eastAsia="宋体" w:cs="宋体"/>
          <w:sz w:val="24"/>
        </w:rPr>
      </w:pPr>
      <w:r>
        <w:rPr>
          <w:rFonts w:hint="eastAsia" w:ascii="宋体" w:hAnsi="宋体" w:eastAsia="宋体" w:cs="宋体"/>
          <w:sz w:val="24"/>
        </w:rPr>
        <w:t>传  真：                            联系人：</w:t>
      </w:r>
    </w:p>
    <w:p>
      <w:pPr>
        <w:numPr>
          <w:ilvl w:val="0"/>
          <w:numId w:val="8"/>
        </w:numPr>
        <w:jc w:val="left"/>
        <w:rPr>
          <w:rFonts w:ascii="宋体" w:hAnsi="宋体" w:eastAsia="宋体" w:cs="宋体"/>
          <w:sz w:val="24"/>
        </w:rPr>
      </w:pPr>
      <w:r>
        <w:rPr>
          <w:rFonts w:hint="eastAsia" w:ascii="宋体" w:hAnsi="宋体" w:eastAsia="宋体" w:cs="宋体"/>
          <w:sz w:val="24"/>
        </w:rPr>
        <w:t>Mail:                             电 话：</w:t>
      </w:r>
    </w:p>
    <w:p>
      <w:pPr>
        <w:jc w:val="left"/>
        <w:rPr>
          <w:rFonts w:ascii="宋体" w:hAnsi="宋体" w:eastAsia="宋体" w:cs="宋体"/>
          <w:sz w:val="24"/>
        </w:rPr>
      </w:pPr>
      <w:r>
        <w:rPr>
          <w:rFonts w:hint="eastAsia" w:ascii="宋体" w:hAnsi="宋体" w:eastAsia="宋体" w:cs="宋体"/>
          <w:sz w:val="24"/>
        </w:rPr>
        <w:t>签订日期：                          传 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9EF7B"/>
    <w:multiLevelType w:val="singleLevel"/>
    <w:tmpl w:val="ABE9EF7B"/>
    <w:lvl w:ilvl="0" w:tentative="0">
      <w:start w:val="5"/>
      <w:numFmt w:val="upperLetter"/>
      <w:suff w:val="nothing"/>
      <w:lvlText w:val="%1-"/>
      <w:lvlJc w:val="left"/>
    </w:lvl>
  </w:abstractNum>
  <w:abstractNum w:abstractNumId="1">
    <w:nsid w:val="AC036AEC"/>
    <w:multiLevelType w:val="singleLevel"/>
    <w:tmpl w:val="AC036AEC"/>
    <w:lvl w:ilvl="0" w:tentative="0">
      <w:start w:val="1"/>
      <w:numFmt w:val="decimal"/>
      <w:suff w:val="nothing"/>
      <w:lvlText w:val="%1、"/>
      <w:lvlJc w:val="left"/>
    </w:lvl>
  </w:abstractNum>
  <w:abstractNum w:abstractNumId="2">
    <w:nsid w:val="B2E49DA3"/>
    <w:multiLevelType w:val="singleLevel"/>
    <w:tmpl w:val="B2E49DA3"/>
    <w:lvl w:ilvl="0" w:tentative="0">
      <w:start w:val="1"/>
      <w:numFmt w:val="chineseCounting"/>
      <w:suff w:val="nothing"/>
      <w:lvlText w:val="(%1）"/>
      <w:lvlJc w:val="left"/>
      <w:rPr>
        <w:rFonts w:hint="eastAsia"/>
      </w:rPr>
    </w:lvl>
  </w:abstractNum>
  <w:abstractNum w:abstractNumId="3">
    <w:nsid w:val="B70EE4C6"/>
    <w:multiLevelType w:val="singleLevel"/>
    <w:tmpl w:val="B70EE4C6"/>
    <w:lvl w:ilvl="0" w:tentative="0">
      <w:start w:val="11"/>
      <w:numFmt w:val="chineseCounting"/>
      <w:suff w:val="nothing"/>
      <w:lvlText w:val="%1、"/>
      <w:lvlJc w:val="left"/>
      <w:rPr>
        <w:rFonts w:hint="eastAsia"/>
      </w:rPr>
    </w:lvl>
  </w:abstractNum>
  <w:abstractNum w:abstractNumId="4">
    <w:nsid w:val="CEBEF5E4"/>
    <w:multiLevelType w:val="singleLevel"/>
    <w:tmpl w:val="CEBEF5E4"/>
    <w:lvl w:ilvl="0" w:tentative="0">
      <w:start w:val="6"/>
      <w:numFmt w:val="chineseCounting"/>
      <w:suff w:val="nothing"/>
      <w:lvlText w:val="%1、"/>
      <w:lvlJc w:val="left"/>
      <w:rPr>
        <w:rFonts w:hint="eastAsia"/>
      </w:rPr>
    </w:lvl>
  </w:abstractNum>
  <w:abstractNum w:abstractNumId="5">
    <w:nsid w:val="DF9B6867"/>
    <w:multiLevelType w:val="singleLevel"/>
    <w:tmpl w:val="DF9B6867"/>
    <w:lvl w:ilvl="0" w:tentative="0">
      <w:start w:val="1"/>
      <w:numFmt w:val="decimal"/>
      <w:suff w:val="nothing"/>
      <w:lvlText w:val="%1、"/>
      <w:lvlJc w:val="left"/>
    </w:lvl>
  </w:abstractNum>
  <w:abstractNum w:abstractNumId="6">
    <w:nsid w:val="DFFDDF29"/>
    <w:multiLevelType w:val="singleLevel"/>
    <w:tmpl w:val="DFFDDF29"/>
    <w:lvl w:ilvl="0" w:tentative="0">
      <w:start w:val="1"/>
      <w:numFmt w:val="chineseCounting"/>
      <w:suff w:val="nothing"/>
      <w:lvlText w:val="%1、"/>
      <w:lvlJc w:val="left"/>
      <w:rPr>
        <w:rFonts w:hint="eastAsia"/>
      </w:rPr>
    </w:lvl>
  </w:abstractNum>
  <w:abstractNum w:abstractNumId="7">
    <w:nsid w:val="73F9CB40"/>
    <w:multiLevelType w:val="singleLevel"/>
    <w:tmpl w:val="73F9CB40"/>
    <w:lvl w:ilvl="0" w:tentative="0">
      <w:start w:val="1"/>
      <w:numFmt w:val="decimal"/>
      <w:suff w:val="nothing"/>
      <w:lvlText w:val="%1、"/>
      <w:lvlJc w:val="left"/>
    </w:lvl>
  </w:abstractNum>
  <w:num w:numId="1">
    <w:abstractNumId w:val="6"/>
  </w:num>
  <w:num w:numId="2">
    <w:abstractNumId w:val="2"/>
  </w:num>
  <w:num w:numId="3">
    <w:abstractNumId w:val="5"/>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00A96651"/>
    <w:rsid w:val="005D1150"/>
    <w:rsid w:val="00A60841"/>
    <w:rsid w:val="00A96651"/>
    <w:rsid w:val="053C3704"/>
    <w:rsid w:val="0DC603E5"/>
    <w:rsid w:val="10121121"/>
    <w:rsid w:val="16983ABF"/>
    <w:rsid w:val="17E53404"/>
    <w:rsid w:val="19061883"/>
    <w:rsid w:val="19C93E33"/>
    <w:rsid w:val="1B283D33"/>
    <w:rsid w:val="204A7FBE"/>
    <w:rsid w:val="22851A6B"/>
    <w:rsid w:val="22A7085F"/>
    <w:rsid w:val="28414686"/>
    <w:rsid w:val="2C1B4AFE"/>
    <w:rsid w:val="30E74A5D"/>
    <w:rsid w:val="320E74FE"/>
    <w:rsid w:val="34695BBC"/>
    <w:rsid w:val="36625EF3"/>
    <w:rsid w:val="36A24542"/>
    <w:rsid w:val="3C0435A9"/>
    <w:rsid w:val="3C885F88"/>
    <w:rsid w:val="3CF61143"/>
    <w:rsid w:val="3EFC2C5D"/>
    <w:rsid w:val="41D57EC1"/>
    <w:rsid w:val="443E66E7"/>
    <w:rsid w:val="446B50B7"/>
    <w:rsid w:val="48313978"/>
    <w:rsid w:val="4AE64EED"/>
    <w:rsid w:val="4FCE5F50"/>
    <w:rsid w:val="50F601FD"/>
    <w:rsid w:val="55432F3C"/>
    <w:rsid w:val="56C854A7"/>
    <w:rsid w:val="59F91E1B"/>
    <w:rsid w:val="5EB427B5"/>
    <w:rsid w:val="660D1128"/>
    <w:rsid w:val="664B39FF"/>
    <w:rsid w:val="668B64F1"/>
    <w:rsid w:val="6905258B"/>
    <w:rsid w:val="6B265B50"/>
    <w:rsid w:val="6CA34594"/>
    <w:rsid w:val="6D763A57"/>
    <w:rsid w:val="6E5D69C5"/>
    <w:rsid w:val="71257C6E"/>
    <w:rsid w:val="72693B8A"/>
    <w:rsid w:val="7DFF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2324</Characters>
  <Lines>19</Lines>
  <Paragraphs>5</Paragraphs>
  <TotalTime>72</TotalTime>
  <ScaleCrop>false</ScaleCrop>
  <LinksUpToDate>false</LinksUpToDate>
  <CharactersWithSpaces>2726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2024-02-28T06:31:00Z</dcterms:created>
  <dc:creator>mac</dc:creator>
  <cp:lastModifiedBy>yhl</cp:lastModifiedBy>
  <cp:lastPrinted>2024-02-28T07:29:00Z</cp:lastPrinted>
  <dcterms:modified xsi:type="dcterms:W3CDTF">2024-03-07T03:19:26Z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11823D4858B541A4B065E0634F795C9F_13</vt:lpwstr>
  </property>
</Properties>
</file>