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报 价 单</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 w:hAnsi="仿宋" w:eastAsia="仿宋" w:cs="仿宋"/>
          <w:sz w:val="24"/>
          <w:szCs w:val="24"/>
          <w:lang w:val="en-US" w:eastAsia="zh-CN"/>
        </w:rPr>
      </w:pPr>
      <w:r>
        <w:rPr>
          <w:rFonts w:hint="eastAsia"/>
        </w:rPr>
        <w:t xml:space="preserve"> </w:t>
      </w:r>
      <w:r>
        <w:t xml:space="preserve">                             </w:t>
      </w:r>
      <w:r>
        <w:rPr>
          <w:rFonts w:hint="eastAsia"/>
          <w:lang w:val="en-US" w:eastAsia="zh-CN"/>
        </w:rPr>
        <w:t xml:space="preserve">       </w:t>
      </w:r>
      <w:r>
        <w:rPr>
          <w:rFonts w:hint="eastAsia" w:ascii="仿宋" w:hAnsi="仿宋" w:eastAsia="仿宋" w:cs="仿宋"/>
          <w:sz w:val="24"/>
          <w:szCs w:val="24"/>
        </w:rPr>
        <w:t>报价单编号：QS-HHHG-ZC-202</w:t>
      </w:r>
      <w:r>
        <w:rPr>
          <w:rFonts w:hint="eastAsia" w:ascii="仿宋" w:hAnsi="仿宋" w:eastAsia="仿宋" w:cs="仿宋"/>
          <w:sz w:val="24"/>
          <w:szCs w:val="24"/>
          <w:lang w:val="en-US" w:eastAsia="zh-CN"/>
        </w:rPr>
        <w:t>404</w:t>
      </w:r>
      <w:r>
        <w:rPr>
          <w:rFonts w:hint="eastAsia" w:ascii="仿宋" w:hAnsi="仿宋" w:eastAsia="仿宋" w:cs="仿宋"/>
          <w:sz w:val="24"/>
          <w:szCs w:val="24"/>
        </w:rPr>
        <w:t>-</w:t>
      </w:r>
      <w:r>
        <w:rPr>
          <w:rFonts w:hint="eastAsia" w:ascii="仿宋" w:hAnsi="仿宋" w:eastAsia="仿宋" w:cs="仿宋"/>
          <w:sz w:val="24"/>
          <w:szCs w:val="24"/>
          <w:lang w:val="en-US" w:eastAsia="zh-CN"/>
        </w:rPr>
        <w:t>005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珠海汇华控股集团有限公司：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本公司已详细阅读了贵司发出的采购主体为</w:t>
      </w:r>
      <w:r>
        <w:rPr>
          <w:rFonts w:hint="eastAsia" w:ascii="仿宋" w:hAnsi="仿宋" w:eastAsia="仿宋" w:cs="仿宋"/>
          <w:sz w:val="24"/>
          <w:szCs w:val="24"/>
          <w:lang w:val="en-US" w:eastAsia="zh-CN"/>
        </w:rPr>
        <w:t>珠海汇华基础设施投资有限公司</w:t>
      </w:r>
      <w:r>
        <w:rPr>
          <w:rFonts w:hint="eastAsia" w:ascii="仿宋" w:hAnsi="仿宋" w:eastAsia="仿宋" w:cs="仿宋"/>
          <w:sz w:val="24"/>
          <w:szCs w:val="24"/>
        </w:rPr>
        <w:t>的</w:t>
      </w:r>
      <w:r>
        <w:rPr>
          <w:rFonts w:hint="eastAsia" w:ascii="仿宋" w:hAnsi="仿宋" w:eastAsia="仿宋" w:cs="仿宋"/>
          <w:sz w:val="24"/>
          <w:szCs w:val="24"/>
          <w:lang w:val="en-US" w:eastAsia="zh-CN"/>
        </w:rPr>
        <w:t>询价公告</w:t>
      </w:r>
      <w:r>
        <w:rPr>
          <w:rFonts w:hint="eastAsia" w:ascii="仿宋" w:hAnsi="仿宋" w:eastAsia="仿宋" w:cs="仿宋"/>
          <w:sz w:val="24"/>
          <w:szCs w:val="24"/>
        </w:rPr>
        <w:t>，</w:t>
      </w:r>
      <w:r>
        <w:rPr>
          <w:rFonts w:hint="eastAsia" w:ascii="仿宋" w:hAnsi="仿宋" w:eastAsia="仿宋" w:cs="仿宋"/>
          <w:sz w:val="24"/>
          <w:szCs w:val="24"/>
          <w:lang w:val="en-US" w:eastAsia="zh-CN"/>
        </w:rPr>
        <w:t>项目</w:t>
      </w:r>
      <w:r>
        <w:rPr>
          <w:rFonts w:hint="eastAsia" w:ascii="仿宋" w:hAnsi="仿宋" w:eastAsia="仿宋" w:cs="仿宋"/>
          <w:sz w:val="24"/>
          <w:szCs w:val="24"/>
        </w:rPr>
        <w:t>编号：</w:t>
      </w:r>
      <w:r>
        <w:rPr>
          <w:rFonts w:hint="eastAsia" w:ascii="仿宋" w:hAnsi="仿宋" w:eastAsia="仿宋" w:cs="仿宋"/>
          <w:sz w:val="24"/>
          <w:szCs w:val="24"/>
          <w:lang w:val="en-US" w:eastAsia="zh-CN"/>
        </w:rPr>
        <w:t>PA-HHHG-ZC-202404-005</w:t>
      </w:r>
      <w:r>
        <w:rPr>
          <w:rFonts w:hint="eastAsia" w:ascii="仿宋" w:hAnsi="仿宋" w:eastAsia="仿宋" w:cs="仿宋"/>
          <w:sz w:val="24"/>
          <w:szCs w:val="24"/>
        </w:rPr>
        <w:t>，自愿参加上述项目的报价，接受</w:t>
      </w:r>
      <w:r>
        <w:rPr>
          <w:rFonts w:hint="eastAsia" w:ascii="仿宋" w:hAnsi="仿宋" w:eastAsia="仿宋" w:cs="仿宋"/>
          <w:sz w:val="24"/>
          <w:szCs w:val="24"/>
          <w:lang w:val="en-US" w:eastAsia="zh-CN"/>
        </w:rPr>
        <w:t>询价公告</w:t>
      </w:r>
      <w:r>
        <w:rPr>
          <w:rFonts w:hint="eastAsia" w:ascii="仿宋" w:hAnsi="仿宋" w:eastAsia="仿宋" w:cs="仿宋"/>
          <w:sz w:val="24"/>
          <w:szCs w:val="24"/>
        </w:rPr>
        <w:t>所规定的报价要求，我单位的报价详情如下：</w:t>
      </w:r>
    </w:p>
    <w:tbl>
      <w:tblPr>
        <w:tblStyle w:val="5"/>
        <w:tblW w:w="10814"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559"/>
        <w:gridCol w:w="818"/>
        <w:gridCol w:w="2041"/>
        <w:gridCol w:w="959"/>
        <w:gridCol w:w="481"/>
        <w:gridCol w:w="1728"/>
        <w:gridCol w:w="154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报价项目名称</w:t>
            </w:r>
          </w:p>
        </w:tc>
        <w:tc>
          <w:tcPr>
            <w:tcW w:w="9859" w:type="dxa"/>
            <w:gridSpan w:val="8"/>
            <w:vAlign w:val="center"/>
          </w:tcPr>
          <w:p>
            <w:pPr>
              <w:rPr>
                <w:rFonts w:hint="default" w:ascii="仿宋" w:hAnsi="仿宋" w:eastAsia="仿宋" w:cs="仿宋"/>
                <w:sz w:val="24"/>
                <w:szCs w:val="24"/>
                <w:lang w:val="en-US"/>
              </w:rPr>
            </w:pPr>
            <w:r>
              <w:rPr>
                <w:rFonts w:hint="default" w:ascii="仿宋" w:hAnsi="仿宋" w:eastAsia="仿宋" w:cs="仿宋"/>
                <w:sz w:val="24"/>
                <w:szCs w:val="24"/>
                <w:lang w:val="en-US" w:eastAsia="zh-CN"/>
              </w:rPr>
              <w:t>珠海高栏港综合保税区监管电商物流分拣车间配套查验设施项目设计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Style w:val="8"/>
                <w:sz w:val="24"/>
                <w:szCs w:val="24"/>
                <w:lang w:val="en-US" w:eastAsia="zh-CN" w:bidi="ar"/>
              </w:rPr>
              <w:t>阶段</w:t>
            </w:r>
          </w:p>
        </w:tc>
        <w:tc>
          <w:tcPr>
            <w:tcW w:w="559" w:type="dxa"/>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Style w:val="8"/>
                <w:sz w:val="24"/>
                <w:szCs w:val="24"/>
                <w:lang w:val="en-US" w:eastAsia="zh-CN" w:bidi="ar"/>
              </w:rPr>
              <w:t>序号</w:t>
            </w:r>
          </w:p>
        </w:tc>
        <w:tc>
          <w:tcPr>
            <w:tcW w:w="818" w:type="dxa"/>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Style w:val="8"/>
                <w:sz w:val="24"/>
                <w:szCs w:val="24"/>
                <w:lang w:val="en-US" w:eastAsia="zh-CN" w:bidi="ar"/>
              </w:rPr>
              <w:t>专业</w:t>
            </w:r>
          </w:p>
        </w:tc>
        <w:tc>
          <w:tcPr>
            <w:tcW w:w="3000" w:type="dxa"/>
            <w:gridSpan w:val="2"/>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Style w:val="8"/>
                <w:sz w:val="24"/>
                <w:szCs w:val="24"/>
                <w:lang w:val="en-US" w:eastAsia="zh-CN" w:bidi="ar"/>
              </w:rPr>
              <w:t>工作内容</w:t>
            </w:r>
          </w:p>
        </w:tc>
        <w:tc>
          <w:tcPr>
            <w:tcW w:w="2209" w:type="dxa"/>
            <w:gridSpan w:val="2"/>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Fonts w:hint="eastAsia" w:ascii="仿宋" w:hAnsi="仿宋" w:eastAsia="仿宋" w:cs="仿宋"/>
                <w:i w:val="0"/>
                <w:iCs w:val="0"/>
                <w:color w:val="161616"/>
                <w:kern w:val="0"/>
                <w:sz w:val="24"/>
                <w:szCs w:val="24"/>
                <w:u w:val="none"/>
                <w:lang w:val="en-US" w:eastAsia="zh-CN" w:bidi="ar"/>
              </w:rPr>
              <w:t>采购上限价（元）</w:t>
            </w:r>
          </w:p>
        </w:tc>
        <w:tc>
          <w:tcPr>
            <w:tcW w:w="1541" w:type="dxa"/>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Fonts w:hint="eastAsia" w:ascii="仿宋" w:hAnsi="仿宋" w:eastAsia="仿宋" w:cs="仿宋"/>
                <w:i w:val="0"/>
                <w:iCs w:val="0"/>
                <w:color w:val="161616"/>
                <w:kern w:val="0"/>
                <w:sz w:val="24"/>
                <w:szCs w:val="24"/>
                <w:u w:val="none"/>
                <w:lang w:val="en-US" w:eastAsia="zh-CN" w:bidi="ar"/>
              </w:rPr>
              <w:t>报价（元）</w:t>
            </w:r>
          </w:p>
        </w:tc>
        <w:tc>
          <w:tcPr>
            <w:tcW w:w="1732" w:type="dxa"/>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Style w:val="8"/>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restart"/>
            <w:vAlign w:val="center"/>
          </w:tcPr>
          <w:p>
            <w:pPr>
              <w:keepNext w:val="0"/>
              <w:keepLines w:val="0"/>
              <w:widowControl/>
              <w:suppressLineNumbers w:val="0"/>
              <w:jc w:val="center"/>
              <w:textAlignment w:val="center"/>
              <w:rPr>
                <w:rFonts w:hint="eastAsia" w:ascii="仿宋" w:hAnsi="仿宋" w:eastAsia="仿宋" w:cs="仿宋"/>
                <w:sz w:val="28"/>
                <w:szCs w:val="28"/>
              </w:rPr>
            </w:pPr>
            <w:r>
              <w:rPr>
                <w:rStyle w:val="8"/>
                <w:sz w:val="24"/>
                <w:szCs w:val="24"/>
                <w:lang w:val="en-US" w:eastAsia="zh-CN" w:bidi="ar"/>
              </w:rPr>
              <w:t>前期咨询阶段</w:t>
            </w:r>
          </w:p>
        </w:tc>
        <w:tc>
          <w:tcPr>
            <w:tcW w:w="559" w:type="dxa"/>
            <w:vMerge w:val="restart"/>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Fonts w:hint="eastAsia" w:ascii="仿宋" w:hAnsi="仿宋" w:eastAsia="仿宋" w:cs="仿宋"/>
                <w:i w:val="0"/>
                <w:iCs w:val="0"/>
                <w:color w:val="161616"/>
                <w:kern w:val="0"/>
                <w:sz w:val="24"/>
                <w:szCs w:val="24"/>
                <w:u w:val="none"/>
                <w:lang w:val="en-US" w:eastAsia="zh-CN" w:bidi="ar"/>
              </w:rPr>
              <w:t>1</w:t>
            </w:r>
          </w:p>
        </w:tc>
        <w:tc>
          <w:tcPr>
            <w:tcW w:w="818" w:type="dxa"/>
            <w:vMerge w:val="restart"/>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Style w:val="8"/>
                <w:sz w:val="24"/>
                <w:szCs w:val="24"/>
                <w:lang w:val="en-US" w:eastAsia="zh-CN" w:bidi="ar"/>
              </w:rPr>
              <w:t>前期咨询（顾问）</w:t>
            </w: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1、开展调研市场，沟通拱北海关明确需求</w:t>
            </w:r>
          </w:p>
        </w:tc>
        <w:tc>
          <w:tcPr>
            <w:tcW w:w="2209" w:type="dxa"/>
            <w:gridSpan w:val="2"/>
            <w:vMerge w:val="restart"/>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Fonts w:hint="eastAsia" w:ascii="仿宋" w:hAnsi="仿宋" w:eastAsia="仿宋" w:cs="仿宋"/>
                <w:i w:val="0"/>
                <w:iCs w:val="0"/>
                <w:color w:val="161616"/>
                <w:kern w:val="0"/>
                <w:sz w:val="24"/>
                <w:szCs w:val="24"/>
                <w:u w:val="none"/>
                <w:lang w:val="en-US" w:eastAsia="zh-CN" w:bidi="ar"/>
              </w:rPr>
              <w:t xml:space="preserve">30,000.00 </w:t>
            </w:r>
          </w:p>
        </w:tc>
        <w:tc>
          <w:tcPr>
            <w:tcW w:w="1541" w:type="dxa"/>
            <w:vMerge w:val="restart"/>
            <w:vAlign w:val="center"/>
          </w:tcPr>
          <w:p>
            <w:pPr>
              <w:jc w:val="center"/>
              <w:rPr>
                <w:rFonts w:hint="eastAsia" w:ascii="仿宋" w:hAnsi="仿宋" w:eastAsia="仿宋"/>
                <w:sz w:val="28"/>
                <w:szCs w:val="21"/>
                <w:lang w:eastAsia="zh-CN"/>
              </w:rPr>
            </w:pPr>
          </w:p>
        </w:tc>
        <w:tc>
          <w:tcPr>
            <w:tcW w:w="1732" w:type="dxa"/>
            <w:vMerge w:val="restart"/>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Fonts w:hint="eastAsia" w:ascii="仿宋" w:hAnsi="仿宋" w:eastAsia="仿宋" w:cs="仿宋"/>
                <w:i w:val="0"/>
                <w:iCs w:val="0"/>
                <w:color w:val="161616"/>
                <w:kern w:val="0"/>
                <w:sz w:val="24"/>
                <w:szCs w:val="24"/>
                <w:u w:val="none"/>
                <w:lang w:val="en-US" w:eastAsia="zh-CN" w:bidi="ar"/>
              </w:rPr>
              <w:t>包干价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continue"/>
            <w:vAlign w:val="center"/>
          </w:tcPr>
          <w:p>
            <w:pPr>
              <w:jc w:val="center"/>
              <w:rPr>
                <w:rFonts w:hint="eastAsia" w:ascii="仿宋" w:hAnsi="仿宋" w:eastAsia="仿宋" w:cs="仿宋"/>
                <w:sz w:val="28"/>
                <w:szCs w:val="28"/>
              </w:rPr>
            </w:pPr>
          </w:p>
        </w:tc>
        <w:tc>
          <w:tcPr>
            <w:tcW w:w="559" w:type="dxa"/>
            <w:vMerge w:val="continue"/>
            <w:vAlign w:val="center"/>
          </w:tcPr>
          <w:p>
            <w:pPr>
              <w:jc w:val="center"/>
              <w:rPr>
                <w:rFonts w:hint="eastAsia" w:ascii="仿宋" w:hAnsi="仿宋" w:eastAsia="仿宋"/>
                <w:sz w:val="28"/>
                <w:szCs w:val="21"/>
                <w:lang w:eastAsia="zh-CN"/>
              </w:rPr>
            </w:pPr>
          </w:p>
        </w:tc>
        <w:tc>
          <w:tcPr>
            <w:tcW w:w="818" w:type="dxa"/>
            <w:vMerge w:val="continue"/>
            <w:vAlign w:val="center"/>
          </w:tcPr>
          <w:p>
            <w:pPr>
              <w:jc w:val="center"/>
              <w:rPr>
                <w:rFonts w:hint="eastAsia" w:ascii="仿宋" w:hAnsi="仿宋" w:eastAsia="仿宋"/>
                <w:sz w:val="28"/>
                <w:szCs w:val="21"/>
                <w:lang w:eastAsia="zh-CN"/>
              </w:rPr>
            </w:pP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2、完成可研方案（报告）编制</w:t>
            </w:r>
          </w:p>
        </w:tc>
        <w:tc>
          <w:tcPr>
            <w:tcW w:w="2209" w:type="dxa"/>
            <w:gridSpan w:val="2"/>
            <w:vMerge w:val="continue"/>
            <w:vAlign w:val="center"/>
          </w:tcPr>
          <w:p>
            <w:pPr>
              <w:jc w:val="center"/>
              <w:rPr>
                <w:rFonts w:hint="eastAsia" w:ascii="仿宋" w:hAnsi="仿宋" w:eastAsia="仿宋"/>
                <w:sz w:val="28"/>
                <w:szCs w:val="21"/>
                <w:lang w:eastAsia="zh-CN"/>
              </w:rPr>
            </w:pPr>
          </w:p>
        </w:tc>
        <w:tc>
          <w:tcPr>
            <w:tcW w:w="1541" w:type="dxa"/>
            <w:vMerge w:val="continue"/>
            <w:vAlign w:val="center"/>
          </w:tcPr>
          <w:p>
            <w:pPr>
              <w:jc w:val="center"/>
              <w:rPr>
                <w:rFonts w:hint="eastAsia" w:ascii="仿宋" w:hAnsi="仿宋" w:eastAsia="仿宋"/>
                <w:sz w:val="28"/>
                <w:szCs w:val="21"/>
                <w:lang w:eastAsia="zh-CN"/>
              </w:rPr>
            </w:pPr>
          </w:p>
        </w:tc>
        <w:tc>
          <w:tcPr>
            <w:tcW w:w="1732" w:type="dxa"/>
            <w:vMerge w:val="continue"/>
            <w:vAlign w:val="center"/>
          </w:tcPr>
          <w:p>
            <w:pPr>
              <w:jc w:val="center"/>
              <w:rPr>
                <w:rFonts w:hint="eastAsia" w:ascii="仿宋" w:hAnsi="仿宋" w:eastAsia="仿宋"/>
                <w:sz w:val="2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continue"/>
            <w:vAlign w:val="center"/>
          </w:tcPr>
          <w:p>
            <w:pPr>
              <w:jc w:val="center"/>
              <w:rPr>
                <w:rFonts w:hint="eastAsia" w:ascii="仿宋" w:hAnsi="仿宋" w:eastAsia="仿宋" w:cs="仿宋"/>
                <w:sz w:val="28"/>
                <w:szCs w:val="28"/>
              </w:rPr>
            </w:pPr>
          </w:p>
        </w:tc>
        <w:tc>
          <w:tcPr>
            <w:tcW w:w="559" w:type="dxa"/>
            <w:vMerge w:val="continue"/>
            <w:vAlign w:val="center"/>
          </w:tcPr>
          <w:p>
            <w:pPr>
              <w:jc w:val="center"/>
              <w:rPr>
                <w:rFonts w:hint="eastAsia" w:ascii="仿宋" w:hAnsi="仿宋" w:eastAsia="仿宋"/>
                <w:sz w:val="28"/>
                <w:szCs w:val="21"/>
                <w:lang w:eastAsia="zh-CN"/>
              </w:rPr>
            </w:pPr>
          </w:p>
        </w:tc>
        <w:tc>
          <w:tcPr>
            <w:tcW w:w="818" w:type="dxa"/>
            <w:vMerge w:val="continue"/>
            <w:vAlign w:val="center"/>
          </w:tcPr>
          <w:p>
            <w:pPr>
              <w:jc w:val="center"/>
              <w:rPr>
                <w:rFonts w:hint="eastAsia" w:ascii="仿宋" w:hAnsi="仿宋" w:eastAsia="仿宋"/>
                <w:sz w:val="28"/>
                <w:szCs w:val="21"/>
                <w:lang w:eastAsia="zh-CN"/>
              </w:rPr>
            </w:pP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3、按海关要求的1210监管场地资质申请流程收集完工资料提交申请</w:t>
            </w:r>
          </w:p>
        </w:tc>
        <w:tc>
          <w:tcPr>
            <w:tcW w:w="2209" w:type="dxa"/>
            <w:gridSpan w:val="2"/>
            <w:vMerge w:val="continue"/>
            <w:vAlign w:val="center"/>
          </w:tcPr>
          <w:p>
            <w:pPr>
              <w:jc w:val="center"/>
              <w:rPr>
                <w:rFonts w:hint="eastAsia" w:ascii="仿宋" w:hAnsi="仿宋" w:eastAsia="仿宋"/>
                <w:sz w:val="28"/>
                <w:szCs w:val="21"/>
                <w:lang w:eastAsia="zh-CN"/>
              </w:rPr>
            </w:pPr>
          </w:p>
        </w:tc>
        <w:tc>
          <w:tcPr>
            <w:tcW w:w="1541" w:type="dxa"/>
            <w:vMerge w:val="continue"/>
            <w:vAlign w:val="center"/>
          </w:tcPr>
          <w:p>
            <w:pPr>
              <w:jc w:val="center"/>
              <w:rPr>
                <w:rFonts w:hint="eastAsia" w:ascii="仿宋" w:hAnsi="仿宋" w:eastAsia="仿宋"/>
                <w:sz w:val="28"/>
                <w:szCs w:val="21"/>
                <w:lang w:eastAsia="zh-CN"/>
              </w:rPr>
            </w:pPr>
          </w:p>
        </w:tc>
        <w:tc>
          <w:tcPr>
            <w:tcW w:w="1732" w:type="dxa"/>
            <w:vMerge w:val="continue"/>
            <w:vAlign w:val="center"/>
          </w:tcPr>
          <w:p>
            <w:pPr>
              <w:jc w:val="center"/>
              <w:rPr>
                <w:rFonts w:hint="eastAsia" w:ascii="仿宋" w:hAnsi="仿宋" w:eastAsia="仿宋"/>
                <w:sz w:val="2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continue"/>
            <w:vAlign w:val="center"/>
          </w:tcPr>
          <w:p>
            <w:pPr>
              <w:jc w:val="center"/>
              <w:rPr>
                <w:rFonts w:hint="eastAsia" w:ascii="仿宋" w:hAnsi="仿宋" w:eastAsia="仿宋" w:cs="仿宋"/>
                <w:sz w:val="28"/>
                <w:szCs w:val="28"/>
              </w:rPr>
            </w:pPr>
          </w:p>
        </w:tc>
        <w:tc>
          <w:tcPr>
            <w:tcW w:w="559" w:type="dxa"/>
            <w:vMerge w:val="continue"/>
            <w:vAlign w:val="center"/>
          </w:tcPr>
          <w:p>
            <w:pPr>
              <w:jc w:val="center"/>
              <w:rPr>
                <w:rFonts w:hint="eastAsia" w:ascii="仿宋" w:hAnsi="仿宋" w:eastAsia="仿宋"/>
                <w:sz w:val="28"/>
                <w:szCs w:val="21"/>
                <w:lang w:eastAsia="zh-CN"/>
              </w:rPr>
            </w:pPr>
          </w:p>
        </w:tc>
        <w:tc>
          <w:tcPr>
            <w:tcW w:w="818" w:type="dxa"/>
            <w:vMerge w:val="continue"/>
            <w:vAlign w:val="center"/>
          </w:tcPr>
          <w:p>
            <w:pPr>
              <w:jc w:val="center"/>
              <w:rPr>
                <w:rFonts w:hint="eastAsia" w:ascii="仿宋" w:hAnsi="仿宋" w:eastAsia="仿宋"/>
                <w:sz w:val="28"/>
                <w:szCs w:val="21"/>
                <w:lang w:eastAsia="zh-CN"/>
              </w:rPr>
            </w:pP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4、牵头甲方组织协调拱北海关及高栏港海关对1210监管场地进行验收</w:t>
            </w:r>
          </w:p>
        </w:tc>
        <w:tc>
          <w:tcPr>
            <w:tcW w:w="2209" w:type="dxa"/>
            <w:gridSpan w:val="2"/>
            <w:vMerge w:val="continue"/>
            <w:vAlign w:val="center"/>
          </w:tcPr>
          <w:p>
            <w:pPr>
              <w:jc w:val="center"/>
              <w:rPr>
                <w:rFonts w:hint="eastAsia" w:ascii="仿宋" w:hAnsi="仿宋" w:eastAsia="仿宋"/>
                <w:sz w:val="28"/>
                <w:szCs w:val="21"/>
                <w:lang w:eastAsia="zh-CN"/>
              </w:rPr>
            </w:pPr>
          </w:p>
        </w:tc>
        <w:tc>
          <w:tcPr>
            <w:tcW w:w="1541" w:type="dxa"/>
            <w:vMerge w:val="continue"/>
            <w:vAlign w:val="center"/>
          </w:tcPr>
          <w:p>
            <w:pPr>
              <w:jc w:val="center"/>
              <w:rPr>
                <w:rFonts w:hint="eastAsia" w:ascii="仿宋" w:hAnsi="仿宋" w:eastAsia="仿宋"/>
                <w:sz w:val="28"/>
                <w:szCs w:val="21"/>
                <w:lang w:eastAsia="zh-CN"/>
              </w:rPr>
            </w:pPr>
          </w:p>
        </w:tc>
        <w:tc>
          <w:tcPr>
            <w:tcW w:w="1732" w:type="dxa"/>
            <w:vMerge w:val="continue"/>
            <w:vAlign w:val="center"/>
          </w:tcPr>
          <w:p>
            <w:pPr>
              <w:jc w:val="center"/>
              <w:rPr>
                <w:rFonts w:hint="eastAsia" w:ascii="仿宋" w:hAnsi="仿宋" w:eastAsia="仿宋"/>
                <w:sz w:val="2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restart"/>
            <w:vAlign w:val="center"/>
          </w:tcPr>
          <w:p>
            <w:pPr>
              <w:keepNext w:val="0"/>
              <w:keepLines w:val="0"/>
              <w:widowControl/>
              <w:suppressLineNumbers w:val="0"/>
              <w:jc w:val="center"/>
              <w:textAlignment w:val="center"/>
              <w:rPr>
                <w:rFonts w:hint="eastAsia" w:ascii="仿宋" w:hAnsi="仿宋" w:eastAsia="仿宋" w:cs="仿宋"/>
                <w:sz w:val="28"/>
                <w:szCs w:val="28"/>
              </w:rPr>
            </w:pPr>
            <w:r>
              <w:rPr>
                <w:rStyle w:val="8"/>
                <w:sz w:val="24"/>
                <w:szCs w:val="24"/>
                <w:lang w:val="en-US" w:eastAsia="zh-CN" w:bidi="ar"/>
              </w:rPr>
              <w:t>设计阶段</w:t>
            </w:r>
          </w:p>
        </w:tc>
        <w:tc>
          <w:tcPr>
            <w:tcW w:w="559" w:type="dxa"/>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Fonts w:hint="eastAsia" w:ascii="仿宋" w:hAnsi="仿宋" w:eastAsia="仿宋" w:cs="仿宋"/>
                <w:i w:val="0"/>
                <w:iCs w:val="0"/>
                <w:color w:val="161616"/>
                <w:kern w:val="0"/>
                <w:sz w:val="24"/>
                <w:szCs w:val="24"/>
                <w:u w:val="none"/>
                <w:lang w:val="en-US" w:eastAsia="zh-CN" w:bidi="ar"/>
              </w:rPr>
              <w:t>2</w:t>
            </w:r>
          </w:p>
        </w:tc>
        <w:tc>
          <w:tcPr>
            <w:tcW w:w="818" w:type="dxa"/>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Style w:val="8"/>
                <w:sz w:val="24"/>
                <w:szCs w:val="24"/>
                <w:lang w:val="en-US" w:eastAsia="zh-CN" w:bidi="ar"/>
              </w:rPr>
              <w:t>概算编制</w:t>
            </w: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1、根据初步设计出具项目概算清单</w:t>
            </w:r>
          </w:p>
        </w:tc>
        <w:tc>
          <w:tcPr>
            <w:tcW w:w="2209" w:type="dxa"/>
            <w:gridSpan w:val="2"/>
            <w:vMerge w:val="restart"/>
            <w:vAlign w:val="center"/>
          </w:tcPr>
          <w:p>
            <w:pPr>
              <w:keepNext w:val="0"/>
              <w:keepLines w:val="0"/>
              <w:widowControl/>
              <w:suppressLineNumbers w:val="0"/>
              <w:jc w:val="left"/>
              <w:textAlignment w:val="center"/>
              <w:rPr>
                <w:rStyle w:val="8"/>
                <w:sz w:val="24"/>
                <w:szCs w:val="24"/>
                <w:lang w:val="en-US" w:eastAsia="zh-CN" w:bidi="ar"/>
              </w:rPr>
            </w:pPr>
            <w:r>
              <w:rPr>
                <w:rStyle w:val="8"/>
                <w:sz w:val="24"/>
                <w:szCs w:val="24"/>
                <w:lang w:val="en-US" w:eastAsia="zh-CN" w:bidi="ar"/>
              </w:rPr>
              <w:t>费率报价上限80%。</w:t>
            </w:r>
          </w:p>
          <w:p>
            <w:pPr>
              <w:keepNext w:val="0"/>
              <w:keepLines w:val="0"/>
              <w:widowControl/>
              <w:suppressLineNumbers w:val="0"/>
              <w:jc w:val="left"/>
              <w:textAlignment w:val="center"/>
              <w:rPr>
                <w:rStyle w:val="8"/>
                <w:rFonts w:hint="eastAsia"/>
                <w:sz w:val="24"/>
                <w:szCs w:val="24"/>
                <w:lang w:val="en-US" w:eastAsia="zh-CN" w:bidi="ar"/>
              </w:rPr>
            </w:pPr>
          </w:p>
          <w:p>
            <w:pPr>
              <w:keepNext w:val="0"/>
              <w:keepLines w:val="0"/>
              <w:widowControl/>
              <w:suppressLineNumbers w:val="0"/>
              <w:jc w:val="left"/>
              <w:textAlignment w:val="center"/>
              <w:rPr>
                <w:rStyle w:val="8"/>
                <w:rFonts w:hint="eastAsia"/>
                <w:sz w:val="24"/>
                <w:szCs w:val="24"/>
                <w:lang w:val="en-US" w:eastAsia="zh-CN" w:bidi="ar"/>
              </w:rPr>
            </w:pPr>
            <w:r>
              <w:rPr>
                <w:rStyle w:val="8"/>
                <w:rFonts w:hint="eastAsia"/>
                <w:sz w:val="24"/>
                <w:szCs w:val="24"/>
                <w:lang w:val="en-US" w:eastAsia="zh-CN" w:bidi="ar"/>
              </w:rPr>
              <w:t xml:space="preserve">设计费暂定为142,606.88（暂定以5020000元建安工程费作为计费基价） </w:t>
            </w:r>
          </w:p>
          <w:p>
            <w:pPr>
              <w:keepNext w:val="0"/>
              <w:keepLines w:val="0"/>
              <w:widowControl/>
              <w:suppressLineNumbers w:val="0"/>
              <w:jc w:val="left"/>
              <w:textAlignment w:val="center"/>
              <w:rPr>
                <w:rStyle w:val="8"/>
                <w:rFonts w:hint="eastAsia"/>
                <w:sz w:val="24"/>
                <w:szCs w:val="24"/>
                <w:lang w:val="en-US" w:eastAsia="zh-CN" w:bidi="ar"/>
              </w:rPr>
            </w:pPr>
          </w:p>
          <w:p>
            <w:pPr>
              <w:keepNext w:val="0"/>
              <w:keepLines w:val="0"/>
              <w:widowControl/>
              <w:suppressLineNumbers w:val="0"/>
              <w:jc w:val="left"/>
              <w:textAlignment w:val="center"/>
              <w:rPr>
                <w:rFonts w:hint="default" w:ascii="仿宋" w:hAnsi="仿宋" w:eastAsia="仿宋" w:cs="仿宋"/>
                <w:i w:val="0"/>
                <w:iCs w:val="0"/>
                <w:color w:val="161616"/>
                <w:kern w:val="0"/>
                <w:sz w:val="24"/>
                <w:szCs w:val="24"/>
                <w:u w:val="none"/>
                <w:lang w:val="en-US" w:eastAsia="zh-CN" w:bidi="ar"/>
              </w:rPr>
            </w:pPr>
          </w:p>
        </w:tc>
        <w:tc>
          <w:tcPr>
            <w:tcW w:w="1541" w:type="dxa"/>
            <w:vMerge w:val="restart"/>
            <w:vAlign w:val="center"/>
          </w:tcPr>
          <w:p>
            <w:pPr>
              <w:keepNext w:val="0"/>
              <w:keepLines w:val="0"/>
              <w:widowControl/>
              <w:suppressLineNumbers w:val="0"/>
              <w:jc w:val="both"/>
              <w:textAlignment w:val="center"/>
              <w:rPr>
                <w:rStyle w:val="8"/>
                <w:rFonts w:hint="eastAsia"/>
                <w:sz w:val="24"/>
                <w:szCs w:val="24"/>
                <w:lang w:val="en-US" w:eastAsia="zh-CN" w:bidi="ar"/>
              </w:rPr>
            </w:pPr>
            <w:r>
              <w:rPr>
                <w:rStyle w:val="8"/>
                <w:rFonts w:hint="eastAsia"/>
                <w:sz w:val="24"/>
                <w:szCs w:val="24"/>
                <w:lang w:val="en-US" w:eastAsia="zh-CN" w:bidi="ar"/>
              </w:rPr>
              <w:t>费率：</w:t>
            </w:r>
          </w:p>
          <w:p>
            <w:pPr>
              <w:keepNext w:val="0"/>
              <w:keepLines w:val="0"/>
              <w:widowControl/>
              <w:suppressLineNumbers w:val="0"/>
              <w:jc w:val="both"/>
              <w:textAlignment w:val="center"/>
              <w:rPr>
                <w:rFonts w:hint="default" w:ascii="仿宋" w:hAnsi="仿宋" w:eastAsia="仿宋"/>
                <w:sz w:val="28"/>
                <w:szCs w:val="21"/>
                <w:lang w:val="en-US" w:eastAsia="zh-CN"/>
              </w:rPr>
            </w:pPr>
            <w:r>
              <w:rPr>
                <w:rStyle w:val="8"/>
                <w:rFonts w:hint="eastAsia"/>
                <w:sz w:val="24"/>
                <w:szCs w:val="24"/>
                <w:lang w:val="en-US" w:eastAsia="zh-CN" w:bidi="ar"/>
              </w:rPr>
              <w:t>暂定设计费：</w:t>
            </w:r>
          </w:p>
        </w:tc>
        <w:tc>
          <w:tcPr>
            <w:tcW w:w="1732" w:type="dxa"/>
            <w:vMerge w:val="restart"/>
            <w:vAlign w:val="center"/>
          </w:tcPr>
          <w:p>
            <w:pPr>
              <w:keepNext w:val="0"/>
              <w:keepLines w:val="0"/>
              <w:widowControl/>
              <w:suppressLineNumbers w:val="0"/>
              <w:jc w:val="left"/>
              <w:textAlignment w:val="center"/>
              <w:rPr>
                <w:rFonts w:hint="eastAsia" w:ascii="仿宋" w:hAnsi="仿宋" w:eastAsia="仿宋"/>
                <w:sz w:val="28"/>
                <w:szCs w:val="28"/>
                <w:lang w:eastAsia="zh-CN"/>
              </w:rPr>
            </w:pPr>
            <w:r>
              <w:rPr>
                <w:rStyle w:val="8"/>
                <w:rFonts w:hint="eastAsia"/>
                <w:sz w:val="24"/>
                <w:szCs w:val="24"/>
                <w:lang w:val="en-US" w:eastAsia="zh-CN" w:bidi="ar"/>
              </w:rPr>
              <w:t>最终结算</w:t>
            </w:r>
            <w:r>
              <w:rPr>
                <w:rStyle w:val="8"/>
                <w:sz w:val="24"/>
                <w:szCs w:val="24"/>
                <w:lang w:val="en-US" w:eastAsia="zh-CN" w:bidi="ar"/>
              </w:rPr>
              <w:t>以审定的预算（不含暂列金）作为计算设计费基价，按《工程勘察设计收费标准》（2002年修订本）计费，专业调整系数</w:t>
            </w:r>
            <w:r>
              <w:rPr>
                <w:rStyle w:val="9"/>
                <w:sz w:val="24"/>
                <w:szCs w:val="24"/>
                <w:lang w:val="en-US" w:eastAsia="zh-CN" w:bidi="ar"/>
              </w:rPr>
              <w:t>1.0</w:t>
            </w:r>
            <w:r>
              <w:rPr>
                <w:rStyle w:val="8"/>
                <w:sz w:val="24"/>
                <w:szCs w:val="24"/>
                <w:lang w:val="en-US" w:eastAsia="zh-CN" w:bidi="ar"/>
              </w:rPr>
              <w:t>，工程复杂程度调整系数</w:t>
            </w:r>
            <w:r>
              <w:rPr>
                <w:rStyle w:val="9"/>
                <w:sz w:val="24"/>
                <w:szCs w:val="24"/>
                <w:lang w:val="en-US" w:eastAsia="zh-CN" w:bidi="ar"/>
              </w:rPr>
              <w:t>0.85</w:t>
            </w:r>
            <w:r>
              <w:rPr>
                <w:rStyle w:val="8"/>
                <w:sz w:val="24"/>
                <w:szCs w:val="24"/>
                <w:lang w:val="en-US" w:eastAsia="zh-CN" w:bidi="ar"/>
              </w:rPr>
              <w:t>，附加调整系数</w:t>
            </w:r>
            <w:r>
              <w:rPr>
                <w:rStyle w:val="9"/>
                <w:sz w:val="24"/>
                <w:szCs w:val="24"/>
                <w:lang w:val="en-US" w:eastAsia="zh-CN" w:bidi="ar"/>
              </w:rPr>
              <w:t>1.</w:t>
            </w:r>
            <w:r>
              <w:rPr>
                <w:rStyle w:val="8"/>
                <w:sz w:val="24"/>
                <w:szCs w:val="24"/>
                <w:lang w:val="en-US" w:eastAsia="zh-CN" w:bidi="ar"/>
              </w:rPr>
              <w:t>0，</w:t>
            </w:r>
            <w:r>
              <w:rPr>
                <w:rStyle w:val="8"/>
                <w:rFonts w:hint="eastAsia"/>
                <w:sz w:val="24"/>
                <w:szCs w:val="24"/>
                <w:lang w:val="en-US" w:eastAsia="zh-CN" w:bidi="ar"/>
              </w:rPr>
              <w:t>并按成交费率计取</w:t>
            </w:r>
            <w:r>
              <w:rPr>
                <w:rStyle w:val="8"/>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continue"/>
            <w:vAlign w:val="center"/>
          </w:tcPr>
          <w:p>
            <w:pPr>
              <w:jc w:val="center"/>
              <w:rPr>
                <w:rFonts w:hint="eastAsia" w:ascii="仿宋" w:hAnsi="仿宋" w:eastAsia="仿宋" w:cs="仿宋"/>
                <w:sz w:val="28"/>
                <w:szCs w:val="28"/>
              </w:rPr>
            </w:pPr>
          </w:p>
        </w:tc>
        <w:tc>
          <w:tcPr>
            <w:tcW w:w="559" w:type="dxa"/>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Fonts w:hint="eastAsia" w:ascii="仿宋" w:hAnsi="仿宋" w:eastAsia="仿宋" w:cs="仿宋"/>
                <w:i w:val="0"/>
                <w:iCs w:val="0"/>
                <w:color w:val="161616"/>
                <w:kern w:val="0"/>
                <w:sz w:val="24"/>
                <w:szCs w:val="24"/>
                <w:u w:val="none"/>
                <w:lang w:val="en-US" w:eastAsia="zh-CN" w:bidi="ar"/>
              </w:rPr>
              <w:t>3</w:t>
            </w:r>
          </w:p>
        </w:tc>
        <w:tc>
          <w:tcPr>
            <w:tcW w:w="818" w:type="dxa"/>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Style w:val="8"/>
                <w:sz w:val="24"/>
                <w:szCs w:val="24"/>
                <w:lang w:val="en-US" w:eastAsia="zh-CN" w:bidi="ar"/>
              </w:rPr>
              <w:t>初步设计</w:t>
            </w: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1、根据甲方提出的使用要求，对各功能分区、查验设备布局、满足功能要求的设施设备作出的初步规划。</w:t>
            </w:r>
          </w:p>
        </w:tc>
        <w:tc>
          <w:tcPr>
            <w:tcW w:w="2209" w:type="dxa"/>
            <w:gridSpan w:val="2"/>
            <w:vMerge w:val="continue"/>
            <w:vAlign w:val="center"/>
          </w:tcPr>
          <w:p>
            <w:pPr>
              <w:jc w:val="center"/>
              <w:rPr>
                <w:rFonts w:hint="eastAsia" w:ascii="仿宋" w:hAnsi="仿宋" w:eastAsia="仿宋"/>
                <w:sz w:val="24"/>
                <w:lang w:eastAsia="zh-CN"/>
              </w:rPr>
            </w:pPr>
          </w:p>
        </w:tc>
        <w:tc>
          <w:tcPr>
            <w:tcW w:w="1541" w:type="dxa"/>
            <w:vMerge w:val="continue"/>
            <w:vAlign w:val="center"/>
          </w:tcPr>
          <w:p>
            <w:pPr>
              <w:jc w:val="center"/>
              <w:rPr>
                <w:rFonts w:hint="eastAsia" w:ascii="仿宋" w:hAnsi="仿宋" w:eastAsia="仿宋"/>
                <w:sz w:val="24"/>
                <w:lang w:eastAsia="zh-CN"/>
              </w:rPr>
            </w:pPr>
          </w:p>
        </w:tc>
        <w:tc>
          <w:tcPr>
            <w:tcW w:w="1732" w:type="dxa"/>
            <w:vMerge w:val="continue"/>
            <w:vAlign w:val="center"/>
          </w:tcPr>
          <w:p>
            <w:pPr>
              <w:jc w:val="left"/>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continue"/>
            <w:vAlign w:val="center"/>
          </w:tcPr>
          <w:p>
            <w:pPr>
              <w:jc w:val="center"/>
              <w:rPr>
                <w:rFonts w:hint="eastAsia" w:ascii="仿宋" w:hAnsi="仿宋" w:eastAsia="仿宋" w:cs="仿宋"/>
                <w:sz w:val="28"/>
                <w:szCs w:val="28"/>
              </w:rPr>
            </w:pPr>
          </w:p>
        </w:tc>
        <w:tc>
          <w:tcPr>
            <w:tcW w:w="559" w:type="dxa"/>
            <w:vMerge w:val="restart"/>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Fonts w:hint="eastAsia" w:ascii="仿宋" w:hAnsi="仿宋" w:eastAsia="仿宋" w:cs="仿宋"/>
                <w:i w:val="0"/>
                <w:iCs w:val="0"/>
                <w:color w:val="161616"/>
                <w:kern w:val="0"/>
                <w:sz w:val="24"/>
                <w:szCs w:val="24"/>
                <w:u w:val="none"/>
                <w:lang w:val="en-US" w:eastAsia="zh-CN" w:bidi="ar"/>
              </w:rPr>
              <w:t>4</w:t>
            </w:r>
          </w:p>
        </w:tc>
        <w:tc>
          <w:tcPr>
            <w:tcW w:w="818" w:type="dxa"/>
            <w:vMerge w:val="restart"/>
            <w:vAlign w:val="center"/>
          </w:tcPr>
          <w:p>
            <w:pPr>
              <w:keepNext w:val="0"/>
              <w:keepLines w:val="0"/>
              <w:widowControl/>
              <w:suppressLineNumbers w:val="0"/>
              <w:jc w:val="center"/>
              <w:textAlignment w:val="center"/>
              <w:rPr>
                <w:rFonts w:hint="eastAsia" w:ascii="仿宋" w:hAnsi="仿宋" w:eastAsia="仿宋"/>
                <w:sz w:val="28"/>
                <w:szCs w:val="28"/>
                <w:lang w:eastAsia="zh-CN"/>
              </w:rPr>
            </w:pPr>
            <w:r>
              <w:rPr>
                <w:rStyle w:val="8"/>
                <w:sz w:val="24"/>
                <w:szCs w:val="24"/>
                <w:lang w:val="en-US" w:eastAsia="zh-CN" w:bidi="ar"/>
              </w:rPr>
              <w:t>施工图设计</w:t>
            </w: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1、编制符合建筑设计规范要求的平面布置图、施工图</w:t>
            </w:r>
          </w:p>
        </w:tc>
        <w:tc>
          <w:tcPr>
            <w:tcW w:w="2209" w:type="dxa"/>
            <w:gridSpan w:val="2"/>
            <w:vMerge w:val="continue"/>
            <w:vAlign w:val="center"/>
          </w:tcPr>
          <w:p>
            <w:pPr>
              <w:jc w:val="center"/>
              <w:rPr>
                <w:rFonts w:hint="eastAsia" w:ascii="仿宋" w:hAnsi="仿宋" w:eastAsia="仿宋"/>
                <w:sz w:val="24"/>
                <w:lang w:eastAsia="zh-CN"/>
              </w:rPr>
            </w:pPr>
          </w:p>
        </w:tc>
        <w:tc>
          <w:tcPr>
            <w:tcW w:w="1541" w:type="dxa"/>
            <w:vMerge w:val="continue"/>
            <w:vAlign w:val="center"/>
          </w:tcPr>
          <w:p>
            <w:pPr>
              <w:jc w:val="center"/>
              <w:rPr>
                <w:rFonts w:hint="eastAsia" w:ascii="仿宋" w:hAnsi="仿宋" w:eastAsia="仿宋"/>
                <w:sz w:val="24"/>
                <w:lang w:eastAsia="zh-CN"/>
              </w:rPr>
            </w:pPr>
          </w:p>
        </w:tc>
        <w:tc>
          <w:tcPr>
            <w:tcW w:w="1732" w:type="dxa"/>
            <w:vMerge w:val="continue"/>
            <w:vAlign w:val="center"/>
          </w:tcPr>
          <w:p>
            <w:pPr>
              <w:jc w:val="left"/>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continue"/>
            <w:vAlign w:val="center"/>
          </w:tcPr>
          <w:p>
            <w:pPr>
              <w:jc w:val="center"/>
              <w:rPr>
                <w:rFonts w:hint="eastAsia" w:ascii="仿宋" w:hAnsi="仿宋" w:eastAsia="仿宋" w:cs="仿宋"/>
                <w:sz w:val="28"/>
                <w:szCs w:val="28"/>
              </w:rPr>
            </w:pPr>
          </w:p>
        </w:tc>
        <w:tc>
          <w:tcPr>
            <w:tcW w:w="559" w:type="dxa"/>
            <w:vMerge w:val="continue"/>
            <w:vAlign w:val="center"/>
          </w:tcPr>
          <w:p>
            <w:pPr>
              <w:jc w:val="center"/>
              <w:rPr>
                <w:rFonts w:hint="eastAsia" w:ascii="仿宋" w:hAnsi="仿宋" w:eastAsia="仿宋"/>
                <w:sz w:val="28"/>
                <w:szCs w:val="21"/>
                <w:lang w:eastAsia="zh-CN"/>
              </w:rPr>
            </w:pPr>
          </w:p>
        </w:tc>
        <w:tc>
          <w:tcPr>
            <w:tcW w:w="818" w:type="dxa"/>
            <w:vMerge w:val="continue"/>
            <w:vAlign w:val="center"/>
          </w:tcPr>
          <w:p>
            <w:pPr>
              <w:jc w:val="center"/>
              <w:rPr>
                <w:rFonts w:hint="eastAsia" w:ascii="仿宋" w:hAnsi="仿宋" w:eastAsia="仿宋"/>
                <w:sz w:val="28"/>
                <w:szCs w:val="21"/>
                <w:lang w:eastAsia="zh-CN"/>
              </w:rPr>
            </w:pP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2、设备材料清单</w:t>
            </w:r>
          </w:p>
        </w:tc>
        <w:tc>
          <w:tcPr>
            <w:tcW w:w="2209" w:type="dxa"/>
            <w:gridSpan w:val="2"/>
            <w:vMerge w:val="continue"/>
            <w:vAlign w:val="center"/>
          </w:tcPr>
          <w:p>
            <w:pPr>
              <w:jc w:val="center"/>
              <w:rPr>
                <w:rFonts w:hint="eastAsia" w:ascii="仿宋" w:hAnsi="仿宋" w:eastAsia="仿宋"/>
                <w:sz w:val="24"/>
                <w:lang w:eastAsia="zh-CN"/>
              </w:rPr>
            </w:pPr>
          </w:p>
        </w:tc>
        <w:tc>
          <w:tcPr>
            <w:tcW w:w="1541" w:type="dxa"/>
            <w:vMerge w:val="continue"/>
            <w:vAlign w:val="center"/>
          </w:tcPr>
          <w:p>
            <w:pPr>
              <w:jc w:val="center"/>
              <w:rPr>
                <w:rFonts w:hint="eastAsia" w:ascii="仿宋" w:hAnsi="仿宋" w:eastAsia="仿宋"/>
                <w:sz w:val="24"/>
                <w:lang w:eastAsia="zh-CN"/>
              </w:rPr>
            </w:pPr>
          </w:p>
        </w:tc>
        <w:tc>
          <w:tcPr>
            <w:tcW w:w="1732" w:type="dxa"/>
            <w:vMerge w:val="continue"/>
            <w:vAlign w:val="center"/>
          </w:tcPr>
          <w:p>
            <w:pPr>
              <w:jc w:val="left"/>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 w:type="dxa"/>
            <w:vMerge w:val="continue"/>
            <w:vAlign w:val="center"/>
          </w:tcPr>
          <w:p>
            <w:pPr>
              <w:jc w:val="center"/>
              <w:rPr>
                <w:rFonts w:hint="eastAsia" w:ascii="仿宋" w:hAnsi="仿宋" w:eastAsia="仿宋" w:cs="仿宋"/>
                <w:sz w:val="28"/>
                <w:szCs w:val="28"/>
              </w:rPr>
            </w:pPr>
          </w:p>
        </w:tc>
        <w:tc>
          <w:tcPr>
            <w:tcW w:w="559" w:type="dxa"/>
            <w:vMerge w:val="continue"/>
            <w:vAlign w:val="center"/>
          </w:tcPr>
          <w:p>
            <w:pPr>
              <w:jc w:val="center"/>
              <w:rPr>
                <w:rFonts w:hint="eastAsia" w:ascii="仿宋" w:hAnsi="仿宋" w:eastAsia="仿宋"/>
                <w:sz w:val="28"/>
                <w:szCs w:val="21"/>
                <w:lang w:eastAsia="zh-CN"/>
              </w:rPr>
            </w:pPr>
          </w:p>
        </w:tc>
        <w:tc>
          <w:tcPr>
            <w:tcW w:w="818" w:type="dxa"/>
            <w:vMerge w:val="continue"/>
            <w:vAlign w:val="center"/>
          </w:tcPr>
          <w:p>
            <w:pPr>
              <w:jc w:val="center"/>
              <w:rPr>
                <w:rFonts w:hint="eastAsia" w:ascii="仿宋" w:hAnsi="仿宋" w:eastAsia="仿宋"/>
                <w:sz w:val="28"/>
                <w:szCs w:val="21"/>
                <w:lang w:eastAsia="zh-CN"/>
              </w:rPr>
            </w:pPr>
          </w:p>
        </w:tc>
        <w:tc>
          <w:tcPr>
            <w:tcW w:w="3000" w:type="dxa"/>
            <w:gridSpan w:val="2"/>
            <w:vAlign w:val="center"/>
          </w:tcPr>
          <w:p>
            <w:pPr>
              <w:keepNext w:val="0"/>
              <w:keepLines w:val="0"/>
              <w:widowControl/>
              <w:suppressLineNumbers w:val="0"/>
              <w:jc w:val="both"/>
              <w:textAlignment w:val="center"/>
              <w:rPr>
                <w:rFonts w:hint="eastAsia" w:ascii="仿宋" w:hAnsi="仿宋" w:eastAsia="仿宋"/>
                <w:sz w:val="28"/>
                <w:szCs w:val="28"/>
                <w:lang w:eastAsia="zh-CN"/>
              </w:rPr>
            </w:pPr>
            <w:r>
              <w:rPr>
                <w:rStyle w:val="8"/>
                <w:sz w:val="24"/>
                <w:szCs w:val="24"/>
                <w:lang w:val="en-US" w:eastAsia="zh-CN" w:bidi="ar"/>
              </w:rPr>
              <w:t>3、施工过程编制项目变更及竣工图（如有）</w:t>
            </w:r>
          </w:p>
        </w:tc>
        <w:tc>
          <w:tcPr>
            <w:tcW w:w="2209" w:type="dxa"/>
            <w:gridSpan w:val="2"/>
            <w:vMerge w:val="continue"/>
            <w:vAlign w:val="center"/>
          </w:tcPr>
          <w:p>
            <w:pPr>
              <w:jc w:val="center"/>
              <w:rPr>
                <w:rFonts w:hint="eastAsia" w:ascii="仿宋" w:hAnsi="仿宋" w:eastAsia="仿宋"/>
                <w:sz w:val="24"/>
                <w:lang w:eastAsia="zh-CN"/>
              </w:rPr>
            </w:pPr>
          </w:p>
        </w:tc>
        <w:tc>
          <w:tcPr>
            <w:tcW w:w="1541" w:type="dxa"/>
            <w:vMerge w:val="continue"/>
            <w:vAlign w:val="center"/>
          </w:tcPr>
          <w:p>
            <w:pPr>
              <w:jc w:val="center"/>
              <w:rPr>
                <w:rFonts w:hint="eastAsia" w:ascii="仿宋" w:hAnsi="仿宋" w:eastAsia="仿宋"/>
                <w:sz w:val="24"/>
                <w:lang w:eastAsia="zh-CN"/>
              </w:rPr>
            </w:pPr>
          </w:p>
        </w:tc>
        <w:tc>
          <w:tcPr>
            <w:tcW w:w="1732" w:type="dxa"/>
            <w:vMerge w:val="continue"/>
            <w:vAlign w:val="center"/>
          </w:tcPr>
          <w:p>
            <w:pPr>
              <w:jc w:val="left"/>
              <w:rPr>
                <w:rFonts w:hint="eastAsia" w:ascii="仿宋" w:hAnsi="仿宋" w:eastAsia="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5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暂定总</w:t>
            </w:r>
            <w:r>
              <w:rPr>
                <w:rFonts w:hint="eastAsia" w:ascii="仿宋" w:hAnsi="仿宋" w:eastAsia="仿宋" w:cs="仿宋"/>
                <w:sz w:val="24"/>
                <w:szCs w:val="24"/>
                <w:lang w:eastAsia="zh-CN"/>
              </w:rPr>
              <w:t>报价</w:t>
            </w:r>
          </w:p>
          <w:p>
            <w:pPr>
              <w:jc w:val="center"/>
              <w:rPr>
                <w:rFonts w:hint="eastAsia" w:ascii="仿宋" w:hAnsi="仿宋" w:eastAsia="仿宋" w:cs="仿宋"/>
                <w:sz w:val="24"/>
                <w:szCs w:val="24"/>
                <w:lang w:eastAsia="zh-CN"/>
              </w:rPr>
            </w:pPr>
            <w:r>
              <w:rPr>
                <w:rFonts w:hint="eastAsia" w:ascii="仿宋" w:hAnsi="仿宋" w:eastAsia="仿宋" w:cs="仿宋"/>
                <w:sz w:val="24"/>
                <w:szCs w:val="24"/>
              </w:rPr>
              <w:t>（含税）</w:t>
            </w:r>
          </w:p>
        </w:tc>
        <w:tc>
          <w:tcPr>
            <w:tcW w:w="9859" w:type="dxa"/>
            <w:gridSpan w:val="8"/>
            <w:vAlign w:val="center"/>
          </w:tcPr>
          <w:p>
            <w:pPr>
              <w:spacing w:line="500" w:lineRule="exact"/>
              <w:rPr>
                <w:rFonts w:hint="eastAsia" w:ascii="仿宋" w:hAnsi="仿宋" w:eastAsia="仿宋"/>
                <w:sz w:val="24"/>
              </w:rPr>
            </w:pPr>
            <w:r>
              <w:rPr>
                <w:rFonts w:hint="eastAsia" w:ascii="仿宋" w:hAnsi="仿宋" w:eastAsia="仿宋"/>
                <w:sz w:val="24"/>
              </w:rPr>
              <w:t>大写：人民币  拾  万  仟  佰  拾  元  角  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lang w:val="en-US" w:eastAsia="zh-CN"/>
              </w:rPr>
            </w:pPr>
            <w:r>
              <w:rPr>
                <w:rFonts w:hint="eastAsia" w:ascii="仿宋" w:hAnsi="仿宋" w:eastAsia="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税率</w:t>
            </w:r>
          </w:p>
        </w:tc>
        <w:tc>
          <w:tcPr>
            <w:tcW w:w="3418"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tc>
        <w:tc>
          <w:tcPr>
            <w:tcW w:w="144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发票类型</w:t>
            </w:r>
          </w:p>
        </w:tc>
        <w:tc>
          <w:tcPr>
            <w:tcW w:w="5001"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3418" w:type="dxa"/>
            <w:gridSpan w:val="3"/>
            <w:vAlign w:val="center"/>
          </w:tcPr>
          <w:p>
            <w:pPr>
              <w:jc w:val="center"/>
              <w:rPr>
                <w:rFonts w:hint="eastAsia" w:ascii="仿宋" w:hAnsi="仿宋" w:eastAsia="仿宋" w:cs="仿宋"/>
                <w:sz w:val="24"/>
                <w:szCs w:val="24"/>
              </w:rPr>
            </w:pPr>
          </w:p>
        </w:tc>
        <w:tc>
          <w:tcPr>
            <w:tcW w:w="144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5001" w:type="dxa"/>
            <w:gridSpan w:val="3"/>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73" w:type="dxa"/>
            <w:gridSpan w:val="4"/>
            <w:vAlign w:val="center"/>
          </w:tcPr>
          <w:p>
            <w:pPr>
              <w:spacing w:line="36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报价有效期</w:t>
            </w:r>
          </w:p>
          <w:p>
            <w:pPr>
              <w:spacing w:line="360" w:lineRule="exact"/>
              <w:jc w:val="both"/>
              <w:rPr>
                <w:rFonts w:hint="eastAsia" w:ascii="仿宋" w:hAnsi="仿宋" w:eastAsia="仿宋" w:cs="仿宋"/>
                <w:sz w:val="24"/>
                <w:szCs w:val="24"/>
                <w:lang w:val="en-US" w:eastAsia="zh-CN"/>
              </w:rPr>
            </w:pPr>
            <w:r>
              <w:rPr>
                <w:rFonts w:hint="eastAsia" w:ascii="仿宋" w:hAnsi="仿宋" w:eastAsia="仿宋"/>
                <w:color w:val="000000"/>
                <w:sz w:val="24"/>
                <w:lang w:val="en-US" w:eastAsia="zh-CN"/>
              </w:rPr>
              <w:t>（报价有效期从报价之日起计算，有效期需覆盖至项目合同签订结束，请根据项目情况勾选或自行填写。）</w:t>
            </w:r>
          </w:p>
        </w:tc>
        <w:tc>
          <w:tcPr>
            <w:tcW w:w="6441" w:type="dxa"/>
            <w:gridSpan w:val="5"/>
            <w:vAlign w:val="center"/>
          </w:tcPr>
          <w:p>
            <w:pPr>
              <w:spacing w:line="360" w:lineRule="exact"/>
              <w:rPr>
                <w:rFonts w:hint="eastAsia" w:ascii="仿宋" w:hAnsi="仿宋" w:eastAsia="仿宋" w:cs="仿宋"/>
                <w:sz w:val="24"/>
                <w:lang w:val="en-US" w:eastAsia="zh-CN"/>
              </w:rPr>
            </w:pPr>
            <w:sdt>
              <w:sdtPr>
                <w:rPr>
                  <w:rFonts w:hint="eastAsia" w:ascii="仿宋" w:hAnsi="仿宋" w:eastAsia="仿宋" w:cs="仿宋"/>
                  <w:kern w:val="2"/>
                  <w:sz w:val="24"/>
                  <w:szCs w:val="24"/>
                  <w:lang w:val="en-US" w:eastAsia="zh-CN" w:bidi="ar-SA"/>
                </w:rPr>
                <w:id w:val="147470097"/>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30天     </w:t>
            </w:r>
            <w:sdt>
              <w:sdtPr>
                <w:rPr>
                  <w:rFonts w:hint="eastAsia" w:ascii="仿宋" w:hAnsi="仿宋" w:eastAsia="仿宋" w:cs="仿宋"/>
                  <w:kern w:val="2"/>
                  <w:sz w:val="24"/>
                  <w:szCs w:val="24"/>
                  <w:lang w:val="en-US" w:eastAsia="zh-CN" w:bidi="ar-SA"/>
                </w:rPr>
                <w:id w:val="14747014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60天</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sdt>
              <w:sdtPr>
                <w:rPr>
                  <w:rFonts w:hint="eastAsia" w:ascii="仿宋" w:hAnsi="仿宋" w:eastAsia="仿宋" w:cs="仿宋"/>
                  <w:kern w:val="2"/>
                  <w:sz w:val="24"/>
                  <w:szCs w:val="24"/>
                  <w:lang w:val="en-US" w:eastAsia="zh-CN" w:bidi="ar-SA"/>
                </w:rPr>
                <w:id w:val="14746997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90天    </w:t>
            </w:r>
          </w:p>
          <w:p>
            <w:pPr>
              <w:spacing w:line="360" w:lineRule="exact"/>
              <w:rPr>
                <w:rFonts w:hint="eastAsia" w:ascii="仿宋" w:hAnsi="仿宋" w:eastAsia="仿宋" w:cs="仿宋"/>
                <w:sz w:val="24"/>
                <w:szCs w:val="24"/>
                <w:lang w:val="en-US"/>
              </w:rPr>
            </w:pPr>
            <w:sdt>
              <w:sdtPr>
                <w:rPr>
                  <w:rFonts w:hint="eastAsia" w:ascii="仿宋" w:hAnsi="仿宋" w:eastAsia="仿宋" w:cs="仿宋"/>
                  <w:kern w:val="2"/>
                  <w:sz w:val="24"/>
                  <w:szCs w:val="24"/>
                  <w:u w:val="single"/>
                  <w:lang w:val="en-US" w:eastAsia="zh-CN" w:bidi="ar-SA"/>
                </w:rPr>
                <w:id w:val="147470058"/>
                <w14:checkbox>
                  <w14:checked w14:val="0"/>
                  <w14:checkedState w14:val="00FE" w14:font="Wingdings"/>
                  <w14:uncheckedState w14:val="2610" w14:font="MS Gothic"/>
                </w14:checkbox>
              </w:sdtPr>
              <w:sdtEndPr>
                <w:rPr>
                  <w:rFonts w:hint="eastAsia" w:ascii="仿宋" w:hAnsi="仿宋" w:eastAsia="仿宋" w:cs="仿宋"/>
                  <w:kern w:val="2"/>
                  <w:sz w:val="24"/>
                  <w:szCs w:val="24"/>
                  <w:u w:val="single"/>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天（需至少大于30天） </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rPr>
        <w:t>报价单位（签章）：</w:t>
      </w:r>
    </w:p>
    <w:p>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报价</w:t>
      </w:r>
      <w:r>
        <w:rPr>
          <w:rFonts w:hint="eastAsia" w:ascii="仿宋" w:hAnsi="仿宋" w:eastAsia="仿宋" w:cs="仿宋"/>
          <w:sz w:val="24"/>
          <w:szCs w:val="24"/>
        </w:rPr>
        <w:t>日期：  年  月  日</w:t>
      </w:r>
    </w:p>
    <w:p/>
    <w:p/>
    <w:sectPr>
      <w:headerReference r:id="rId3" w:type="default"/>
      <w:pgSz w:w="11906" w:h="16838"/>
      <w:pgMar w:top="1247" w:right="1276" w:bottom="992" w:left="1276"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472C134-3B7C-4DD2-9ED3-E54B8569CAAE}"/>
  </w:font>
  <w:font w:name="方正小标宋简体">
    <w:panose1 w:val="03000509000000000000"/>
    <w:charset w:val="86"/>
    <w:family w:val="script"/>
    <w:pitch w:val="default"/>
    <w:sig w:usb0="00000001" w:usb1="080E0000" w:usb2="00000000" w:usb3="00000000" w:csb0="00040000" w:csb1="00000000"/>
    <w:embedRegular r:id="rId2" w:fontKey="{2FFD29CA-BA55-4F97-A72E-F85EBB4BCE7A}"/>
  </w:font>
  <w:font w:name="MS Gothic">
    <w:panose1 w:val="020B0609070205080204"/>
    <w:charset w:val="80"/>
    <w:family w:val="auto"/>
    <w:pitch w:val="default"/>
    <w:sig w:usb0="E00002FF" w:usb1="6AC7FDFB" w:usb2="08000012" w:usb3="00000000" w:csb0="4002009F" w:csb1="DFD70000"/>
    <w:embedRegular r:id="rId3" w:fontKey="{631BB6A1-31BA-4F67-893D-F449FEFFB94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0"/>
        <w:tab w:val="clear" w:pos="4153"/>
        <w:tab w:val="clear" w:pos="8306"/>
      </w:tabs>
      <w:jc w:val="both"/>
    </w:pPr>
    <w:r>
      <w:drawing>
        <wp:inline distT="0" distB="0" distL="0" distR="0">
          <wp:extent cx="1200150" cy="3619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361950"/>
                  </a:xfrm>
                  <a:prstGeom prst="rect">
                    <a:avLst/>
                  </a:prstGeom>
                  <a:noFill/>
                  <a:ln>
                    <a:noFill/>
                  </a:ln>
                </pic:spPr>
              </pic:pic>
            </a:graphicData>
          </a:graphic>
        </wp:inline>
      </w:drawing>
    </w:r>
    <w:r>
      <w:t xml:space="preserve">                                               </w:t>
    </w:r>
    <w:r>
      <w:drawing>
        <wp:inline distT="0" distB="0" distL="0" distR="0">
          <wp:extent cx="2000250" cy="361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00250"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1459397D"/>
    <w:rsid w:val="00A63769"/>
    <w:rsid w:val="02F90C3E"/>
    <w:rsid w:val="050737D3"/>
    <w:rsid w:val="05775461"/>
    <w:rsid w:val="0C107ED2"/>
    <w:rsid w:val="109A7745"/>
    <w:rsid w:val="14003963"/>
    <w:rsid w:val="1459397D"/>
    <w:rsid w:val="14EF020E"/>
    <w:rsid w:val="169538A5"/>
    <w:rsid w:val="174A5CCD"/>
    <w:rsid w:val="190D7821"/>
    <w:rsid w:val="19A71C28"/>
    <w:rsid w:val="1C9219EF"/>
    <w:rsid w:val="1E0706FE"/>
    <w:rsid w:val="219C577A"/>
    <w:rsid w:val="22157E2E"/>
    <w:rsid w:val="227A5DA3"/>
    <w:rsid w:val="23462404"/>
    <w:rsid w:val="26877153"/>
    <w:rsid w:val="28105A4D"/>
    <w:rsid w:val="298D4EA6"/>
    <w:rsid w:val="2C0D2DF5"/>
    <w:rsid w:val="2DBF6709"/>
    <w:rsid w:val="2DFA33B6"/>
    <w:rsid w:val="2EB13F94"/>
    <w:rsid w:val="2EF60D43"/>
    <w:rsid w:val="2F9822E5"/>
    <w:rsid w:val="32B47172"/>
    <w:rsid w:val="34BE0D88"/>
    <w:rsid w:val="351C34AD"/>
    <w:rsid w:val="379665A5"/>
    <w:rsid w:val="37F65E81"/>
    <w:rsid w:val="38A67E39"/>
    <w:rsid w:val="39C26958"/>
    <w:rsid w:val="3BA25E3C"/>
    <w:rsid w:val="3F434BA6"/>
    <w:rsid w:val="425164EF"/>
    <w:rsid w:val="42B86513"/>
    <w:rsid w:val="486929FE"/>
    <w:rsid w:val="4A45579C"/>
    <w:rsid w:val="4D792BA6"/>
    <w:rsid w:val="4DEC46DC"/>
    <w:rsid w:val="4E4930EF"/>
    <w:rsid w:val="4F9F7FFF"/>
    <w:rsid w:val="50DA5768"/>
    <w:rsid w:val="536D4621"/>
    <w:rsid w:val="57177F37"/>
    <w:rsid w:val="58570450"/>
    <w:rsid w:val="5BD67368"/>
    <w:rsid w:val="5C161E02"/>
    <w:rsid w:val="5C3731F4"/>
    <w:rsid w:val="5CBC6122"/>
    <w:rsid w:val="5D89105F"/>
    <w:rsid w:val="603610BA"/>
    <w:rsid w:val="60827B16"/>
    <w:rsid w:val="62EA0F3B"/>
    <w:rsid w:val="633F3CFC"/>
    <w:rsid w:val="63EB6484"/>
    <w:rsid w:val="655B4E11"/>
    <w:rsid w:val="65745FF5"/>
    <w:rsid w:val="670E75CE"/>
    <w:rsid w:val="69566AFE"/>
    <w:rsid w:val="6A083AAD"/>
    <w:rsid w:val="6A1C4897"/>
    <w:rsid w:val="71546300"/>
    <w:rsid w:val="73F805BC"/>
    <w:rsid w:val="78631818"/>
    <w:rsid w:val="7A4B79B0"/>
    <w:rsid w:val="7D1401D6"/>
    <w:rsid w:val="7DA45992"/>
    <w:rsid w:val="7E86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480" w:lineRule="exact"/>
      <w:jc w:val="left"/>
    </w:pPr>
    <w:rPr>
      <w:rFonts w:ascii="宋体" w:hAnsi="宋体"/>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autoRedefine/>
    <w:qFormat/>
    <w:uiPriority w:val="22"/>
    <w:rPr>
      <w:b/>
      <w:bCs/>
    </w:rPr>
  </w:style>
  <w:style w:type="character" w:customStyle="1" w:styleId="8">
    <w:name w:val="font11"/>
    <w:basedOn w:val="6"/>
    <w:autoRedefine/>
    <w:qFormat/>
    <w:uiPriority w:val="0"/>
    <w:rPr>
      <w:rFonts w:hint="eastAsia" w:ascii="仿宋" w:hAnsi="仿宋" w:eastAsia="仿宋" w:cs="仿宋"/>
      <w:color w:val="161616"/>
      <w:sz w:val="22"/>
      <w:szCs w:val="22"/>
      <w:u w:val="none"/>
    </w:rPr>
  </w:style>
  <w:style w:type="character" w:customStyle="1" w:styleId="9">
    <w:name w:val="font21"/>
    <w:basedOn w:val="6"/>
    <w:autoRedefine/>
    <w:qFormat/>
    <w:uiPriority w:val="0"/>
    <w:rPr>
      <w:rFonts w:hint="eastAsia" w:ascii="仿宋" w:hAnsi="仿宋" w:eastAsia="仿宋" w:cs="仿宋"/>
      <w:color w:val="161616"/>
      <w:sz w:val="22"/>
      <w:szCs w:val="22"/>
      <w:u w:val="single"/>
    </w:rPr>
  </w:style>
  <w:style w:type="character" w:customStyle="1" w:styleId="10">
    <w:name w:val="font31"/>
    <w:basedOn w:val="6"/>
    <w:qFormat/>
    <w:uiPriority w:val="0"/>
    <w:rPr>
      <w:rFonts w:hint="eastAsia" w:ascii="仿宋" w:hAnsi="仿宋" w:eastAsia="仿宋" w:cs="仿宋"/>
      <w:color w:val="FF0000"/>
      <w:sz w:val="22"/>
      <w:szCs w:val="22"/>
      <w:u w:val="none"/>
    </w:rPr>
  </w:style>
  <w:style w:type="character" w:customStyle="1" w:styleId="11">
    <w:name w:val="font41"/>
    <w:basedOn w:val="6"/>
    <w:autoRedefine/>
    <w:uiPriority w:val="0"/>
    <w:rPr>
      <w:rFonts w:hint="eastAsia" w:ascii="仿宋" w:hAnsi="仿宋" w:eastAsia="仿宋" w:cs="仿宋"/>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322</Characters>
  <Lines>0</Lines>
  <Paragraphs>0</Paragraphs>
  <TotalTime>8</TotalTime>
  <ScaleCrop>false</ScaleCrop>
  <LinksUpToDate>false</LinksUpToDate>
  <CharactersWithSpaces>402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2022-06-01T02:25:00Z</dcterms:created>
  <dc:creator>Zmy</dc:creator>
  <cp:lastModifiedBy>颜语</cp:lastModifiedBy>
  <dcterms:modified xsi:type="dcterms:W3CDTF">2024-04-12T09:31:29Z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4EC5344B5D364C60A2F8361D850CE900_13</vt:lpwstr>
  </property>
</Properties>
</file>